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1E06E" w14:textId="00C03708" w:rsidR="008A5ADC" w:rsidRPr="0060061C" w:rsidRDefault="0060061C" w:rsidP="00206559">
      <w:pPr>
        <w:jc w:val="both"/>
        <w:rPr>
          <w:u w:val="single"/>
        </w:rPr>
      </w:pPr>
      <w:r w:rsidRPr="0060061C">
        <w:rPr>
          <w:u w:val="single"/>
        </w:rPr>
        <w:t>Informacja prasowa</w:t>
      </w:r>
    </w:p>
    <w:p w14:paraId="46F00EFA" w14:textId="1D386F9E" w:rsidR="00E73D44" w:rsidRPr="00A4195F" w:rsidRDefault="00441E8D" w:rsidP="00206559">
      <w:pPr>
        <w:jc w:val="both"/>
        <w:rPr>
          <w:b/>
          <w:bCs/>
        </w:rPr>
      </w:pPr>
      <w:r w:rsidRPr="00A4195F">
        <w:rPr>
          <w:b/>
          <w:bCs/>
        </w:rPr>
        <w:t xml:space="preserve">APS Energia pozyskała </w:t>
      </w:r>
      <w:r w:rsidR="007D4D8E" w:rsidRPr="00A4195F">
        <w:rPr>
          <w:b/>
          <w:bCs/>
        </w:rPr>
        <w:t>8 mln zł</w:t>
      </w:r>
      <w:r w:rsidRPr="00A4195F">
        <w:rPr>
          <w:b/>
          <w:bCs/>
        </w:rPr>
        <w:t xml:space="preserve"> </w:t>
      </w:r>
      <w:r w:rsidR="00A4195F" w:rsidRPr="00A4195F">
        <w:rPr>
          <w:b/>
          <w:bCs/>
        </w:rPr>
        <w:t>na realizację rekordowego backlogu</w:t>
      </w:r>
    </w:p>
    <w:p w14:paraId="486CF857" w14:textId="2810E194" w:rsidR="002260A2" w:rsidRPr="00E62F8D" w:rsidRDefault="007D4D8E" w:rsidP="00206559">
      <w:pPr>
        <w:jc w:val="both"/>
        <w:rPr>
          <w:b/>
          <w:bCs/>
        </w:rPr>
      </w:pPr>
      <w:r w:rsidRPr="00C557E2">
        <w:rPr>
          <w:b/>
          <w:bCs/>
        </w:rPr>
        <w:t>Profesor Antoni Dmowski, jeden z założycieli APS Energia</w:t>
      </w:r>
      <w:r w:rsidR="002260A2" w:rsidRPr="00C557E2">
        <w:rPr>
          <w:b/>
          <w:bCs/>
        </w:rPr>
        <w:t xml:space="preserve"> </w:t>
      </w:r>
      <w:r w:rsidR="00A93BBA">
        <w:rPr>
          <w:b/>
          <w:bCs/>
        </w:rPr>
        <w:t xml:space="preserve">i głównych akcjonariuszy </w:t>
      </w:r>
      <w:r w:rsidR="002260A2" w:rsidRPr="00C557E2">
        <w:rPr>
          <w:b/>
          <w:bCs/>
        </w:rPr>
        <w:t>udzielił pożyczki Spółce. Pozyskane środki zasilą kapitał obrotowy</w:t>
      </w:r>
      <w:r w:rsidR="00E62F8D">
        <w:rPr>
          <w:b/>
          <w:bCs/>
        </w:rPr>
        <w:t xml:space="preserve"> </w:t>
      </w:r>
      <w:r w:rsidR="002260A2" w:rsidRPr="00C557E2">
        <w:rPr>
          <w:b/>
          <w:bCs/>
        </w:rPr>
        <w:t xml:space="preserve">i pozwolą </w:t>
      </w:r>
      <w:r w:rsidR="00E62F8D">
        <w:rPr>
          <w:b/>
          <w:bCs/>
        </w:rPr>
        <w:t>zrealizować</w:t>
      </w:r>
      <w:r w:rsidR="002260A2" w:rsidRPr="00C557E2">
        <w:rPr>
          <w:b/>
          <w:bCs/>
        </w:rPr>
        <w:t xml:space="preserve"> rekordow</w:t>
      </w:r>
      <w:r w:rsidR="00E62F8D">
        <w:rPr>
          <w:b/>
          <w:bCs/>
        </w:rPr>
        <w:t xml:space="preserve">y </w:t>
      </w:r>
      <w:r w:rsidR="002260A2" w:rsidRPr="00C557E2">
        <w:rPr>
          <w:b/>
          <w:bCs/>
        </w:rPr>
        <w:t>portfel zamówień</w:t>
      </w:r>
      <w:r w:rsidR="00E62F8D">
        <w:rPr>
          <w:b/>
          <w:bCs/>
        </w:rPr>
        <w:t>, o który</w:t>
      </w:r>
      <w:r w:rsidR="00F131C5">
        <w:rPr>
          <w:b/>
          <w:bCs/>
        </w:rPr>
        <w:t>m S</w:t>
      </w:r>
      <w:r w:rsidR="00E62F8D">
        <w:rPr>
          <w:b/>
          <w:bCs/>
        </w:rPr>
        <w:t xml:space="preserve">półka informowała wcześniej. </w:t>
      </w:r>
      <w:r w:rsidR="002260A2" w:rsidRPr="00C557E2">
        <w:rPr>
          <w:b/>
          <w:bCs/>
        </w:rPr>
        <w:t xml:space="preserve">Obecny backlog projektanta i producenta gwarantowanych systemów zasilania jest ponad dwukrotnie wyższy niż rok </w:t>
      </w:r>
      <w:r w:rsidR="00BB0996">
        <w:rPr>
          <w:b/>
          <w:bCs/>
        </w:rPr>
        <w:t>temu</w:t>
      </w:r>
      <w:r w:rsidR="002260A2" w:rsidRPr="00C557E2">
        <w:rPr>
          <w:b/>
          <w:bCs/>
        </w:rPr>
        <w:t>.</w:t>
      </w:r>
    </w:p>
    <w:p w14:paraId="50C84DF7" w14:textId="6B375650" w:rsidR="00E73D44" w:rsidRDefault="00373594" w:rsidP="00206559">
      <w:pPr>
        <w:jc w:val="both"/>
      </w:pPr>
      <w:r>
        <w:t xml:space="preserve">Profesor Antoni Dmowski sprzedał pakiet akcji </w:t>
      </w:r>
      <w:r w:rsidR="00A7114F">
        <w:t xml:space="preserve">stanowiący </w:t>
      </w:r>
      <w:r w:rsidR="00220895">
        <w:t>14,3</w:t>
      </w:r>
      <w:r w:rsidR="00A7114F">
        <w:t xml:space="preserve"> proc. w kapitale i głosach na Walnym Zgromadzeniu APS Energia. </w:t>
      </w:r>
      <w:r w:rsidR="00C557E2">
        <w:t>Aktualnie</w:t>
      </w:r>
      <w:r w:rsidR="00E62F8D">
        <w:t xml:space="preserve"> w</w:t>
      </w:r>
      <w:r w:rsidR="00A7114F">
        <w:t>śród największych akcjonariuszy</w:t>
      </w:r>
      <w:r w:rsidR="00F11A11">
        <w:t xml:space="preserve"> </w:t>
      </w:r>
      <w:r w:rsidR="00A7114F">
        <w:t>są</w:t>
      </w:r>
      <w:r w:rsidR="00405DDC">
        <w:t>:</w:t>
      </w:r>
      <w:r w:rsidR="00A7114F">
        <w:t xml:space="preserve"> Piotr Szewczyk i Paweł Szumowski, założyciele i przedstawiciele </w:t>
      </w:r>
      <w:r w:rsidR="00D93AB8">
        <w:t>Z</w:t>
      </w:r>
      <w:r w:rsidR="00A7114F">
        <w:t>arządu Spółki, posiadający po 28 proc. udziałów</w:t>
      </w:r>
      <w:r w:rsidR="00220895">
        <w:t>, Antoni Dmowski z pakietem 13,7 proc.</w:t>
      </w:r>
      <w:r w:rsidR="00A7114F">
        <w:t xml:space="preserve"> oraz Investors TFI z </w:t>
      </w:r>
      <w:r w:rsidR="00220895">
        <w:t>udziałem</w:t>
      </w:r>
      <w:r w:rsidR="00A7114F">
        <w:t xml:space="preserve"> 5,</w:t>
      </w:r>
      <w:r w:rsidR="00220895">
        <w:t>6-</w:t>
      </w:r>
      <w:r w:rsidR="00A7114F">
        <w:t xml:space="preserve"> proc</w:t>
      </w:r>
      <w:r w:rsidR="008544A7">
        <w:t xml:space="preserve">. Pożyczka w kwocie 8 mln zł </w:t>
      </w:r>
      <w:r w:rsidR="00FE0EC4">
        <w:t>został</w:t>
      </w:r>
      <w:r w:rsidR="008544A7">
        <w:t xml:space="preserve"> </w:t>
      </w:r>
      <w:r w:rsidR="00F11A11">
        <w:t>zaoferowana</w:t>
      </w:r>
      <w:r w:rsidR="008544A7">
        <w:t xml:space="preserve"> na warunkach rynkowych</w:t>
      </w:r>
      <w:r w:rsidR="00D93AB8">
        <w:t>,</w:t>
      </w:r>
      <w:r w:rsidR="008544A7">
        <w:t xml:space="preserve"> do końca lipca 2026 roku z możliwością rolowania. </w:t>
      </w:r>
    </w:p>
    <w:p w14:paraId="438C1CD1" w14:textId="554BF1F9" w:rsidR="006D35A1" w:rsidRDefault="00E73D44" w:rsidP="00206559">
      <w:pPr>
        <w:jc w:val="both"/>
        <w:rPr>
          <w:b/>
          <w:bCs/>
        </w:rPr>
      </w:pPr>
      <w:r w:rsidRPr="006D35A1">
        <w:rPr>
          <w:i/>
          <w:iCs/>
        </w:rPr>
        <w:t xml:space="preserve">- </w:t>
      </w:r>
      <w:r w:rsidR="00B13826" w:rsidRPr="006D35A1">
        <w:rPr>
          <w:i/>
          <w:iCs/>
        </w:rPr>
        <w:t>Zdobycie</w:t>
      </w:r>
      <w:r w:rsidR="00FE0EC4" w:rsidRPr="006D35A1">
        <w:rPr>
          <w:i/>
          <w:iCs/>
        </w:rPr>
        <w:t xml:space="preserve"> dodatkowych środków na rozwój to</w:t>
      </w:r>
      <w:r w:rsidRPr="006D35A1">
        <w:rPr>
          <w:i/>
          <w:iCs/>
        </w:rPr>
        <w:t xml:space="preserve"> dobra wiadomość dla </w:t>
      </w:r>
      <w:r w:rsidR="00D93AB8" w:rsidRPr="006D35A1">
        <w:rPr>
          <w:i/>
          <w:iCs/>
        </w:rPr>
        <w:t>S</w:t>
      </w:r>
      <w:r w:rsidRPr="006D35A1">
        <w:rPr>
          <w:i/>
          <w:iCs/>
        </w:rPr>
        <w:t xml:space="preserve">półki. Pozyskane w ten sposób </w:t>
      </w:r>
      <w:r w:rsidR="00B13826" w:rsidRPr="006D35A1">
        <w:rPr>
          <w:i/>
          <w:iCs/>
        </w:rPr>
        <w:t xml:space="preserve">fundusze </w:t>
      </w:r>
      <w:r w:rsidRPr="006D35A1">
        <w:rPr>
          <w:i/>
          <w:iCs/>
        </w:rPr>
        <w:t xml:space="preserve">zasilą nasz kapitał obrotowy. Spółka potrzebuje dodatkowych środków na realizację </w:t>
      </w:r>
      <w:r w:rsidR="00405DDC" w:rsidRPr="006D35A1">
        <w:rPr>
          <w:i/>
          <w:iCs/>
        </w:rPr>
        <w:t xml:space="preserve">portfela </w:t>
      </w:r>
      <w:r w:rsidRPr="006D35A1">
        <w:rPr>
          <w:i/>
          <w:iCs/>
        </w:rPr>
        <w:t>zamówień, któr</w:t>
      </w:r>
      <w:r w:rsidR="00405DDC" w:rsidRPr="006D35A1">
        <w:rPr>
          <w:i/>
          <w:iCs/>
        </w:rPr>
        <w:t xml:space="preserve">y </w:t>
      </w:r>
      <w:r w:rsidR="00B13826" w:rsidRPr="006D35A1">
        <w:rPr>
          <w:i/>
          <w:iCs/>
        </w:rPr>
        <w:t xml:space="preserve">w </w:t>
      </w:r>
      <w:r w:rsidR="00F4766C">
        <w:rPr>
          <w:i/>
          <w:iCs/>
        </w:rPr>
        <w:t>ostatnich</w:t>
      </w:r>
      <w:r w:rsidR="00B13826" w:rsidRPr="006D35A1">
        <w:rPr>
          <w:i/>
          <w:iCs/>
        </w:rPr>
        <w:t xml:space="preserve"> </w:t>
      </w:r>
      <w:r w:rsidR="00FE412F" w:rsidRPr="006D35A1">
        <w:rPr>
          <w:i/>
          <w:iCs/>
        </w:rPr>
        <w:t>miesiącach</w:t>
      </w:r>
      <w:r w:rsidR="00B13826" w:rsidRPr="006D35A1">
        <w:rPr>
          <w:i/>
          <w:iCs/>
        </w:rPr>
        <w:t xml:space="preserve"> utrzymuj</w:t>
      </w:r>
      <w:r w:rsidR="00405DDC" w:rsidRPr="006D35A1">
        <w:rPr>
          <w:i/>
          <w:iCs/>
        </w:rPr>
        <w:t>e</w:t>
      </w:r>
      <w:r w:rsidR="00B13826" w:rsidRPr="006D35A1">
        <w:rPr>
          <w:i/>
          <w:iCs/>
        </w:rPr>
        <w:t xml:space="preserve"> się</w:t>
      </w:r>
      <w:r w:rsidRPr="006D35A1">
        <w:rPr>
          <w:i/>
          <w:iCs/>
        </w:rPr>
        <w:t xml:space="preserve"> na rekordowym poziomie. Nasz obecny backlog jest ponad dwa razy wyższy niż posiadany rok wcześniej. </w:t>
      </w:r>
      <w:r w:rsidR="00B13826" w:rsidRPr="006D35A1">
        <w:rPr>
          <w:i/>
          <w:iCs/>
        </w:rPr>
        <w:t xml:space="preserve">Zdobywane w ostatnich kwartałach zamówienia </w:t>
      </w:r>
      <w:r w:rsidR="00F11A11" w:rsidRPr="006D35A1">
        <w:rPr>
          <w:i/>
          <w:iCs/>
        </w:rPr>
        <w:t xml:space="preserve">dodatkowo </w:t>
      </w:r>
      <w:r w:rsidR="00B13826" w:rsidRPr="006D35A1">
        <w:rPr>
          <w:i/>
          <w:iCs/>
        </w:rPr>
        <w:t xml:space="preserve">powodują, że </w:t>
      </w:r>
      <w:r w:rsidRPr="006D35A1">
        <w:rPr>
          <w:i/>
          <w:iCs/>
        </w:rPr>
        <w:t xml:space="preserve">w najbliższych latach wejdziemy w szczyt produkcyjny, co będzie wymagało </w:t>
      </w:r>
      <w:r w:rsidR="00F11A11" w:rsidRPr="006D35A1">
        <w:rPr>
          <w:i/>
          <w:iCs/>
        </w:rPr>
        <w:t>kolejnych</w:t>
      </w:r>
      <w:r w:rsidR="00B13826" w:rsidRPr="006D35A1">
        <w:rPr>
          <w:i/>
          <w:iCs/>
        </w:rPr>
        <w:t xml:space="preserve"> inwestycji – </w:t>
      </w:r>
      <w:r w:rsidRPr="006D35A1">
        <w:rPr>
          <w:i/>
          <w:iCs/>
        </w:rPr>
        <w:t>wybudowania nowej fabryki</w:t>
      </w:r>
      <w:r w:rsidR="00B13826" w:rsidRPr="006D35A1">
        <w:rPr>
          <w:i/>
          <w:iCs/>
        </w:rPr>
        <w:t xml:space="preserve"> w Stanisławowie Pierwszym</w:t>
      </w:r>
      <w:r w:rsidRPr="006D35A1">
        <w:rPr>
          <w:i/>
          <w:iCs/>
        </w:rPr>
        <w:t xml:space="preserve"> i zatrudnienia </w:t>
      </w:r>
      <w:r w:rsidR="00D93AB8" w:rsidRPr="006D35A1">
        <w:rPr>
          <w:i/>
          <w:iCs/>
        </w:rPr>
        <w:t>dodatkowych</w:t>
      </w:r>
      <w:r w:rsidRPr="006D35A1">
        <w:rPr>
          <w:i/>
          <w:iCs/>
        </w:rPr>
        <w:t xml:space="preserve"> osób</w:t>
      </w:r>
      <w:r w:rsidR="00FE412F" w:rsidRPr="006D35A1">
        <w:rPr>
          <w:i/>
          <w:iCs/>
        </w:rPr>
        <w:t xml:space="preserve"> </w:t>
      </w:r>
      <w:r w:rsidR="008544A7" w:rsidRPr="006D35A1">
        <w:rPr>
          <w:i/>
          <w:iCs/>
        </w:rPr>
        <w:t xml:space="preserve">– </w:t>
      </w:r>
      <w:r w:rsidR="008544A7" w:rsidRPr="006D35A1">
        <w:t xml:space="preserve">komentuje </w:t>
      </w:r>
      <w:r w:rsidR="000A1A60" w:rsidRPr="006D35A1">
        <w:rPr>
          <w:b/>
          <w:bCs/>
        </w:rPr>
        <w:t>Piotr Szewczyk, Prezes Zarządu APS Energia.</w:t>
      </w:r>
    </w:p>
    <w:p w14:paraId="35359EF4" w14:textId="31C0911F" w:rsidR="00A47AAC" w:rsidRDefault="000A1A60" w:rsidP="00206559">
      <w:pPr>
        <w:jc w:val="both"/>
      </w:pPr>
      <w:r>
        <w:t xml:space="preserve">Grupa APS Energia systematycznie rozbudowuje portfel zamówień w obszarach, </w:t>
      </w:r>
      <w:r w:rsidR="00A47AAC">
        <w:t>które są strategicznymi kierunkami jej rozwoju</w:t>
      </w:r>
      <w:r>
        <w:t xml:space="preserve">. Ostatni duży kontrakt pochodzi z segmentu e-mobility i dotyczy dostawy </w:t>
      </w:r>
      <w:r w:rsidRPr="000A1A60">
        <w:t xml:space="preserve">co najmniej 283 publiczne stacje ładowania samochodów elektrycznych w ramach realizowanego projektu dla dużej ogólnopolskiej sieci handlowej. Wartość </w:t>
      </w:r>
      <w:r w:rsidR="00F11A11">
        <w:t>umowy</w:t>
      </w:r>
      <w:r w:rsidRPr="000A1A60">
        <w:t xml:space="preserve"> to blisko 10 mln zł.</w:t>
      </w:r>
      <w:r>
        <w:t xml:space="preserve"> </w:t>
      </w:r>
    </w:p>
    <w:p w14:paraId="3891B54C" w14:textId="09FAFAAE" w:rsidR="000A1A60" w:rsidRDefault="000A1A60" w:rsidP="00206559">
      <w:pPr>
        <w:jc w:val="both"/>
      </w:pPr>
      <w:r>
        <w:t xml:space="preserve">Wcześniej </w:t>
      </w:r>
      <w:r w:rsidR="00FE412F">
        <w:t xml:space="preserve">Spółka </w:t>
      </w:r>
      <w:r>
        <w:t xml:space="preserve">pozyskała kilka </w:t>
      </w:r>
      <w:r w:rsidR="00405DDC">
        <w:t xml:space="preserve">kolejnych, </w:t>
      </w:r>
      <w:r>
        <w:t xml:space="preserve">ważnych zamówień z obszaru </w:t>
      </w:r>
      <w:r w:rsidRPr="000A1A60">
        <w:t>Trakcji i Transportu</w:t>
      </w:r>
      <w:r>
        <w:t>, na czele z kontraktem</w:t>
      </w:r>
      <w:r w:rsidRPr="000A1A60">
        <w:t xml:space="preserve"> z H. Cegielski – Fabryka Pojazdów Szynowych o łącznej wartości 78,7 mln zł. </w:t>
      </w:r>
      <w:r w:rsidR="00FE412F">
        <w:t>W minionym miesiącu</w:t>
      </w:r>
      <w:r w:rsidR="00F11A11">
        <w:t xml:space="preserve"> wygrała </w:t>
      </w:r>
      <w:r w:rsidR="00A7617E">
        <w:t>przetarg</w:t>
      </w:r>
      <w:r w:rsidR="00F11A11">
        <w:t xml:space="preserve"> i</w:t>
      </w:r>
      <w:r w:rsidR="00A7617E">
        <w:t xml:space="preserve"> jest też blisko dużego zamówienia z </w:t>
      </w:r>
      <w:r w:rsidR="00A7617E" w:rsidRPr="00A7617E">
        <w:t>PKP Intercity Remtrak o maksymalnej wartości 38,4 mln zł.</w:t>
      </w:r>
    </w:p>
    <w:p w14:paraId="65E4EA2B" w14:textId="587A38D1" w:rsidR="000A1A60" w:rsidRPr="00A7617E" w:rsidRDefault="006D35A1" w:rsidP="00206559">
      <w:pPr>
        <w:jc w:val="both"/>
      </w:pPr>
      <w:r>
        <w:t xml:space="preserve">Ważnym </w:t>
      </w:r>
      <w:r w:rsidR="000A1A60">
        <w:t xml:space="preserve">i perspektywicznym rynkiem dla Spółki jest segment infrastruktury wojskowej. </w:t>
      </w:r>
      <w:r w:rsidR="00A7617E" w:rsidRPr="00A7617E">
        <w:t xml:space="preserve">W tym roku </w:t>
      </w:r>
      <w:r w:rsidR="00C557E2">
        <w:t>zdobyła</w:t>
      </w:r>
      <w:r w:rsidR="00A7617E" w:rsidRPr="00A7617E">
        <w:t xml:space="preserve"> kontrakt na dostawę i montaż przetwornic napięć specjalnych do zasilania </w:t>
      </w:r>
      <w:r w:rsidR="00A47AAC">
        <w:t>samolotów</w:t>
      </w:r>
      <w:r w:rsidR="00A7617E" w:rsidRPr="00A7617E">
        <w:t xml:space="preserve"> podczas obsługi naziemnej o wartości 7,5 mln zł netto.</w:t>
      </w:r>
      <w:r w:rsidR="00A7617E">
        <w:t xml:space="preserve"> Niedawno oferta APS Energii </w:t>
      </w:r>
      <w:r w:rsidR="00C557E2">
        <w:t xml:space="preserve">o wartości 5 mln zł </w:t>
      </w:r>
      <w:r w:rsidR="00A7617E">
        <w:t>została uznana za najkorzystniejszą w przetargu dotyczącym kompleksowej realizacji instalacji elektrycznej do zasilania statków powietrznych.</w:t>
      </w:r>
    </w:p>
    <w:p w14:paraId="2B39C181" w14:textId="78BDBB67" w:rsidR="00A7617E" w:rsidRPr="006D35A1" w:rsidRDefault="00D93AB8" w:rsidP="00206559">
      <w:pPr>
        <w:jc w:val="both"/>
        <w:rPr>
          <w:i/>
          <w:iCs/>
        </w:rPr>
      </w:pPr>
      <w:r w:rsidRPr="006D35A1">
        <w:rPr>
          <w:i/>
          <w:iCs/>
        </w:rPr>
        <w:t xml:space="preserve">- </w:t>
      </w:r>
      <w:r w:rsidR="00903E78" w:rsidRPr="006D35A1">
        <w:rPr>
          <w:i/>
          <w:iCs/>
        </w:rPr>
        <w:t xml:space="preserve">Historycznie wysoki backlog pokazuje, że przyjęta przez nas strategia na lata 2022-2026 przynosi wymierne efekty. </w:t>
      </w:r>
      <w:r w:rsidRPr="006D35A1">
        <w:rPr>
          <w:i/>
          <w:iCs/>
        </w:rPr>
        <w:t xml:space="preserve">Chcemy dynamicznie rosnąc korzystając z transformacji energetycznej </w:t>
      </w:r>
      <w:r w:rsidR="00F11A11" w:rsidRPr="006D35A1">
        <w:rPr>
          <w:i/>
          <w:iCs/>
        </w:rPr>
        <w:t xml:space="preserve">oraz </w:t>
      </w:r>
      <w:r w:rsidRPr="006D35A1">
        <w:rPr>
          <w:i/>
          <w:iCs/>
        </w:rPr>
        <w:t xml:space="preserve">dużego potencjału rynków, na których działamy. </w:t>
      </w:r>
      <w:r w:rsidR="004876D1" w:rsidRPr="006D35A1">
        <w:rPr>
          <w:i/>
          <w:iCs/>
        </w:rPr>
        <w:t>Szans</w:t>
      </w:r>
      <w:r w:rsidR="0060061C">
        <w:rPr>
          <w:i/>
          <w:iCs/>
        </w:rPr>
        <w:t>ę</w:t>
      </w:r>
      <w:r w:rsidR="004876D1" w:rsidRPr="006D35A1">
        <w:rPr>
          <w:i/>
          <w:iCs/>
        </w:rPr>
        <w:t xml:space="preserve"> na to </w:t>
      </w:r>
      <w:r w:rsidR="00C557E2" w:rsidRPr="006D35A1">
        <w:rPr>
          <w:i/>
          <w:iCs/>
        </w:rPr>
        <w:t>stwarzają</w:t>
      </w:r>
      <w:r w:rsidR="00FE412F" w:rsidRPr="006D35A1">
        <w:rPr>
          <w:i/>
          <w:iCs/>
        </w:rPr>
        <w:t xml:space="preserve"> m.in.</w:t>
      </w:r>
      <w:r w:rsidR="004876D1" w:rsidRPr="006D35A1">
        <w:rPr>
          <w:i/>
          <w:iCs/>
        </w:rPr>
        <w:t xml:space="preserve"> fundusze z Krajowego Planu Odbudowy, które w dużej części będą finansowały inwestycje w wielu obszarach zaplanowane na kolejne lata – </w:t>
      </w:r>
      <w:r w:rsidR="004876D1" w:rsidRPr="006D35A1">
        <w:t xml:space="preserve">dodaje </w:t>
      </w:r>
      <w:r w:rsidR="004876D1" w:rsidRPr="006D35A1">
        <w:rPr>
          <w:b/>
          <w:bCs/>
        </w:rPr>
        <w:t>Piotr Szewczyk.</w:t>
      </w:r>
      <w:r w:rsidR="004876D1" w:rsidRPr="006D35A1">
        <w:rPr>
          <w:b/>
          <w:bCs/>
          <w:i/>
          <w:iCs/>
        </w:rPr>
        <w:t xml:space="preserve"> </w:t>
      </w:r>
    </w:p>
    <w:p w14:paraId="11DA6C48" w14:textId="7B39ED7C" w:rsidR="000A1A60" w:rsidRDefault="00DE5E80" w:rsidP="00206559">
      <w:pPr>
        <w:jc w:val="both"/>
      </w:pPr>
      <w:r>
        <w:t xml:space="preserve">Grupa APS Energia koncentruje się na </w:t>
      </w:r>
      <w:r w:rsidRPr="00DE5E80">
        <w:t>rozwoju w strategicznych kierunkach biznesowych takich jak: Trakcja i Transport, OZE i magazyny energii, sektor infrastruktury wojskowej oraz energetyka atomowa.</w:t>
      </w:r>
    </w:p>
    <w:p w14:paraId="7113CE49" w14:textId="77777777" w:rsidR="006D35A1" w:rsidRPr="006D35A1" w:rsidRDefault="006D35A1" w:rsidP="00206559">
      <w:pPr>
        <w:jc w:val="both"/>
      </w:pPr>
      <w:r w:rsidRPr="006D35A1">
        <w:t>***</w:t>
      </w:r>
    </w:p>
    <w:p w14:paraId="1FDDCD78" w14:textId="77777777" w:rsidR="006D35A1" w:rsidRPr="006D35A1" w:rsidRDefault="006D35A1" w:rsidP="00206559">
      <w:pPr>
        <w:jc w:val="both"/>
      </w:pPr>
      <w:r w:rsidRPr="006D35A1">
        <w:rPr>
          <w:b/>
          <w:bCs/>
        </w:rPr>
        <w:t>APS Energia</w:t>
      </w:r>
      <w:r w:rsidRPr="006D35A1">
        <w:t xml:space="preserve"> jest jednym z największych krajowych dostawców rozwiązań w zakresie systemów zasilania, m.in. dla sektora energetycznego, nafty i gazu, ciepłownictwa, przemysłu, telekomunikacji, trakcji i transportu, medycyny, wojska i innych, w którym zabezpiecza ciągłość pracy krytycznych procesów technologicznych, w szczególności wrażliwych na jakość i ciągłość zasilania. Grupę Kapitałową tworzą podmioty o profilu projektowo-wykonawczym oraz dystrybucyjnym. APS Energia jest notowana na GPW. </w:t>
      </w:r>
    </w:p>
    <w:p w14:paraId="4CFCE4EA" w14:textId="77777777" w:rsidR="000A1A60" w:rsidRPr="000A1A60" w:rsidRDefault="000A1A60" w:rsidP="00206559">
      <w:pPr>
        <w:jc w:val="both"/>
      </w:pPr>
    </w:p>
    <w:sectPr w:rsidR="000A1A60" w:rsidRPr="000A1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44"/>
    <w:rsid w:val="000A1A60"/>
    <w:rsid w:val="000E5147"/>
    <w:rsid w:val="001F0376"/>
    <w:rsid w:val="00206559"/>
    <w:rsid w:val="00220895"/>
    <w:rsid w:val="002260A2"/>
    <w:rsid w:val="00373594"/>
    <w:rsid w:val="003D144B"/>
    <w:rsid w:val="003E33E5"/>
    <w:rsid w:val="00405DDC"/>
    <w:rsid w:val="00441E8D"/>
    <w:rsid w:val="004876D1"/>
    <w:rsid w:val="0055520F"/>
    <w:rsid w:val="0060061C"/>
    <w:rsid w:val="006D35A1"/>
    <w:rsid w:val="007D4D8E"/>
    <w:rsid w:val="008018D0"/>
    <w:rsid w:val="008544A7"/>
    <w:rsid w:val="008A5ADC"/>
    <w:rsid w:val="00903E78"/>
    <w:rsid w:val="00A4195F"/>
    <w:rsid w:val="00A47AAC"/>
    <w:rsid w:val="00A7114F"/>
    <w:rsid w:val="00A7617E"/>
    <w:rsid w:val="00A769AF"/>
    <w:rsid w:val="00A93BBA"/>
    <w:rsid w:val="00B13826"/>
    <w:rsid w:val="00BB0996"/>
    <w:rsid w:val="00C557E2"/>
    <w:rsid w:val="00D11EB7"/>
    <w:rsid w:val="00D93AB8"/>
    <w:rsid w:val="00DE5E80"/>
    <w:rsid w:val="00E62F8D"/>
    <w:rsid w:val="00E73D44"/>
    <w:rsid w:val="00EB14C5"/>
    <w:rsid w:val="00F11A11"/>
    <w:rsid w:val="00F131C5"/>
    <w:rsid w:val="00F4766C"/>
    <w:rsid w:val="00FB56BD"/>
    <w:rsid w:val="00FE0EC4"/>
    <w:rsid w:val="00FE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862AF"/>
  <w15:chartTrackingRefBased/>
  <w15:docId w15:val="{F9FA8AC1-278B-4245-BFCE-1A5D03810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3D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3D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3D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3D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3D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3D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3D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3D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3D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3D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3D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3D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3D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3D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3D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3D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3D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3D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3D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3D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3D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3D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3D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3D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3D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3D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3D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3D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3D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4</cp:revision>
  <dcterms:created xsi:type="dcterms:W3CDTF">2025-08-11T16:34:00Z</dcterms:created>
  <dcterms:modified xsi:type="dcterms:W3CDTF">2025-08-12T06:26:00Z</dcterms:modified>
</cp:coreProperties>
</file>