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E4F22" w14:textId="77777777" w:rsidR="00967DB9" w:rsidRDefault="00967DB9" w:rsidP="007B70C2">
      <w:pPr>
        <w:jc w:val="both"/>
      </w:pPr>
    </w:p>
    <w:p w14:paraId="7CA3A1F6" w14:textId="77777777" w:rsidR="00967DB9" w:rsidRPr="00B531C4" w:rsidRDefault="00967DB9" w:rsidP="00967DB9">
      <w:pPr>
        <w:jc w:val="both"/>
        <w:rPr>
          <w:u w:val="single"/>
        </w:rPr>
      </w:pPr>
      <w:r w:rsidRPr="00B531C4">
        <w:rPr>
          <w:u w:val="single"/>
        </w:rPr>
        <w:t>Informacja prasowa</w:t>
      </w:r>
    </w:p>
    <w:p w14:paraId="2C894FA2" w14:textId="77777777" w:rsidR="00967DB9" w:rsidRDefault="00967DB9" w:rsidP="00967DB9">
      <w:pPr>
        <w:jc w:val="center"/>
        <w:rPr>
          <w:b/>
          <w:bCs/>
        </w:rPr>
      </w:pPr>
      <w:proofErr w:type="spellStart"/>
      <w:r w:rsidRPr="00B531C4">
        <w:rPr>
          <w:b/>
          <w:bCs/>
        </w:rPr>
        <w:t>Zremb</w:t>
      </w:r>
      <w:proofErr w:type="spellEnd"/>
      <w:r w:rsidRPr="00B531C4">
        <w:rPr>
          <w:b/>
          <w:bCs/>
        </w:rPr>
        <w:t xml:space="preserve"> Chojnice inwestuje w przyszły wzrost</w:t>
      </w:r>
    </w:p>
    <w:p w14:paraId="2AC0B7AB" w14:textId="77777777" w:rsidR="00967DB9" w:rsidRPr="00B531C4" w:rsidRDefault="00967DB9" w:rsidP="00967DB9">
      <w:pPr>
        <w:jc w:val="both"/>
      </w:pPr>
      <w:proofErr w:type="spellStart"/>
      <w:r w:rsidRPr="00B531C4">
        <w:rPr>
          <w:b/>
          <w:bCs/>
        </w:rPr>
        <w:t>Zremb</w:t>
      </w:r>
      <w:proofErr w:type="spellEnd"/>
      <w:r w:rsidRPr="00B531C4">
        <w:rPr>
          <w:b/>
          <w:bCs/>
        </w:rPr>
        <w:t xml:space="preserve"> Chojnice, polski producent specjalistycznych kontenerów i platform transportowych, intensywnie inwestuje w rozwój nowych produktów oraz zwiększenie efektywności produkcji. Choć związane z tym koszty obciążają tegoroczną rentowność, </w:t>
      </w:r>
      <w:r>
        <w:rPr>
          <w:b/>
          <w:bCs/>
        </w:rPr>
        <w:t>S</w:t>
      </w:r>
      <w:r w:rsidRPr="00B531C4">
        <w:rPr>
          <w:b/>
          <w:bCs/>
        </w:rPr>
        <w:t>półka oczekuje poprawy wyników i znaczącego przyspieszenia począwszy od 2027 roku. Fundamentem dalszego rozwoju ma być rosnący portfel zamówień, w szczególności z sektora obronnego oraz przejście od kosztownego etapu prototypowania do produkcji seryjnej.</w:t>
      </w:r>
    </w:p>
    <w:p w14:paraId="3E52EF57" w14:textId="77777777" w:rsidR="00967DB9" w:rsidRDefault="00967DB9" w:rsidP="00967DB9">
      <w:pPr>
        <w:jc w:val="both"/>
      </w:pPr>
      <w:r w:rsidRPr="003B6F55">
        <w:t xml:space="preserve">Według wstępnych szacunków </w:t>
      </w:r>
      <w:proofErr w:type="spellStart"/>
      <w:r w:rsidRPr="003B6F55">
        <w:t>Zremb</w:t>
      </w:r>
      <w:proofErr w:type="spellEnd"/>
      <w:r w:rsidRPr="003B6F55">
        <w:t xml:space="preserve"> Chojnice zakończył pierwsze trzy </w:t>
      </w:r>
      <w:r>
        <w:t>kwartały</w:t>
      </w:r>
      <w:r w:rsidRPr="003B6F55">
        <w:t xml:space="preserve"> 2026 roku przychodami w wysokości 30,4 mln zł mln zł. W ujęciu r/r wzrost wyniósł około 2 proc., a w porównaniu do średniej za odpowiedni okres w latach 2023-2025 poprawa sięga 5,7 proc. Szacunkowa EBITDA w analizowanym okresie br. wyniosła -0,27 mln zł, a wynik netto -3,7 mln zł. Rok wcześnie</w:t>
      </w:r>
      <w:r>
        <w:t>j</w:t>
      </w:r>
      <w:r w:rsidRPr="003B6F55">
        <w:t xml:space="preserve"> było to odpowiednio 4,23 mln zł i 8,34 mln zł. </w:t>
      </w:r>
    </w:p>
    <w:p w14:paraId="0EB4BCBE" w14:textId="77777777" w:rsidR="00967DB9" w:rsidRPr="00087F6D" w:rsidRDefault="00967DB9" w:rsidP="00967DB9">
      <w:pPr>
        <w:jc w:val="both"/>
      </w:pPr>
      <w:r>
        <w:t xml:space="preserve">Wpływ na wyniki Spółki miał </w:t>
      </w:r>
      <w:r w:rsidRPr="00087F6D">
        <w:t xml:space="preserve">m.in. spadek wyceny akcji Polskiego Holdingu Rozwoju, którego </w:t>
      </w:r>
      <w:proofErr w:type="spellStart"/>
      <w:r w:rsidRPr="00087F6D">
        <w:t>Zremb</w:t>
      </w:r>
      <w:proofErr w:type="spellEnd"/>
      <w:r w:rsidRPr="00087F6D">
        <w:t xml:space="preserve"> jest akcjonariuszem oraz zwiększone nakłady związane z realizacją licznych projektów prototypowych. </w:t>
      </w:r>
      <w:r w:rsidRPr="00F84B55">
        <w:t xml:space="preserve">Wśród realizowanych przedsięwzięć znalazł się m.in. wymagający znaczących nakładów projekt specjalistycznego kontenera dla sektora data </w:t>
      </w:r>
      <w:proofErr w:type="spellStart"/>
      <w:r w:rsidRPr="00F84B55">
        <w:t>center</w:t>
      </w:r>
      <w:proofErr w:type="spellEnd"/>
      <w:r w:rsidRPr="00F84B55">
        <w:t>.</w:t>
      </w:r>
      <w:r>
        <w:t xml:space="preserve"> </w:t>
      </w:r>
      <w:r w:rsidRPr="00087F6D">
        <w:t>Opracowywane rozwiązania mają stanowić podstawę przyszłej produkcji seryjnej, zapewniającej większą skalę działalności i wyższą efektywność kosztową.</w:t>
      </w:r>
    </w:p>
    <w:p w14:paraId="46B97A39" w14:textId="77777777" w:rsidR="00967DB9" w:rsidRPr="00F84B55" w:rsidRDefault="00967DB9" w:rsidP="00967DB9">
      <w:pPr>
        <w:jc w:val="both"/>
      </w:pPr>
      <w:r w:rsidRPr="005C229B">
        <w:rPr>
          <w:i/>
          <w:iCs/>
        </w:rPr>
        <w:t xml:space="preserve">– Rok 2026 jest dla nas okresem intensywnych przygotowań do kolejnego etapu rozwoju. W ostatnich miesiącach opracowaliśmy szereg zaawansowanych prototypów, ponosząc koszty, które nie znajdują jeszcze odzwierciedlenia w przychodach. To naturalna specyfika tego rodzaju projektów. Ich </w:t>
      </w:r>
      <w:r>
        <w:rPr>
          <w:i/>
          <w:iCs/>
        </w:rPr>
        <w:t>komercyjny</w:t>
      </w:r>
      <w:r w:rsidRPr="005C229B">
        <w:rPr>
          <w:i/>
          <w:iCs/>
        </w:rPr>
        <w:t xml:space="preserve"> potencjał ujawnia się dopiero przy realizacji większych serii zamówień. Zakładamy, że pierwsze efekty tych prac będą widoczne już w IV kwartale, natomiast zdecydowanie więcej oczekujemy po 2027 roku</w:t>
      </w:r>
      <w:r w:rsidRPr="00F84B55">
        <w:t xml:space="preserve"> – mówi </w:t>
      </w:r>
      <w:r w:rsidRPr="00F84B55">
        <w:rPr>
          <w:b/>
          <w:bCs/>
        </w:rPr>
        <w:t xml:space="preserve">Krzysztof Kosiorek-Sobolewski, prezes </w:t>
      </w:r>
      <w:proofErr w:type="spellStart"/>
      <w:r w:rsidRPr="00F84B55">
        <w:rPr>
          <w:b/>
          <w:bCs/>
        </w:rPr>
        <w:t>Zrembu</w:t>
      </w:r>
      <w:proofErr w:type="spellEnd"/>
      <w:r w:rsidRPr="00F84B55">
        <w:rPr>
          <w:b/>
          <w:bCs/>
        </w:rPr>
        <w:t xml:space="preserve"> Chojnice</w:t>
      </w:r>
      <w:r w:rsidRPr="00F84B55">
        <w:t>.</w:t>
      </w:r>
    </w:p>
    <w:p w14:paraId="5492B532" w14:textId="77777777" w:rsidR="00967DB9" w:rsidRPr="00F84B55" w:rsidRDefault="00967DB9" w:rsidP="00967DB9">
      <w:pPr>
        <w:jc w:val="both"/>
      </w:pPr>
      <w:r w:rsidRPr="00F84B55">
        <w:t>Równolegle spółka modernizuje zaplecze produkcyjne, koncentrując się na poprawie wydajności i ograniczeniu kosztów. Częściowa robotyzacja procesów ma umożliwić sprawniejszą realizację zamówień, a termomodernizacja hal produkcyjnych pozwolić na zmniejszenie zużycia energii cieplnej nawet o 50 proc. Inwestycje te mają szczególne znaczenie w kontekście planowanego zwiększenia wolumenu produkcji.</w:t>
      </w:r>
    </w:p>
    <w:p w14:paraId="1B3E2CDD" w14:textId="77777777" w:rsidR="00967DB9" w:rsidRDefault="00967DB9" w:rsidP="00967DB9">
      <w:pPr>
        <w:jc w:val="both"/>
      </w:pPr>
      <w:r w:rsidRPr="00F84B55">
        <w:t xml:space="preserve">Jednym z najważniejszych kierunków rozwoju </w:t>
      </w:r>
      <w:proofErr w:type="spellStart"/>
      <w:r w:rsidRPr="00F84B55">
        <w:t>Zrembu</w:t>
      </w:r>
      <w:proofErr w:type="spellEnd"/>
      <w:r w:rsidRPr="00F84B55">
        <w:t xml:space="preserve"> Chojnice pozostaje rynek obronny, </w:t>
      </w:r>
      <w:r>
        <w:t xml:space="preserve">gdzie </w:t>
      </w:r>
      <w:r w:rsidRPr="00F84B55">
        <w:t xml:space="preserve">rosnące nakłady na modernizację armii przekładają się na zapotrzebowanie na specjalistyczną infrastrukturę mobilną. W IV kwartale 2026 roku </w:t>
      </w:r>
      <w:r>
        <w:t>S</w:t>
      </w:r>
      <w:r w:rsidRPr="00F84B55">
        <w:t xml:space="preserve">półka pozyskała </w:t>
      </w:r>
      <w:r>
        <w:t xml:space="preserve">m.in. </w:t>
      </w:r>
      <w:r w:rsidRPr="00F84B55">
        <w:t>zamówienie o wartości 19,5 mln zł brutto na produkcję i dostawę kontenerowych kabin łączności dla Sił Zbrojnych RP. Sprzęt będzie wykorzystywany do realizacji zadań związanych z obroną wschodniej flanki NATO. Kontrakt jest finansowany ze środków unijnego instrumentu SAFE.</w:t>
      </w:r>
    </w:p>
    <w:p w14:paraId="3B4BCAC4" w14:textId="77777777" w:rsidR="00967DB9" w:rsidRPr="005C229B" w:rsidRDefault="00967DB9" w:rsidP="00967DB9">
      <w:pPr>
        <w:jc w:val="both"/>
        <w:rPr>
          <w:i/>
          <w:iCs/>
        </w:rPr>
      </w:pPr>
      <w:r w:rsidRPr="005C229B">
        <w:rPr>
          <w:i/>
          <w:iCs/>
        </w:rPr>
        <w:t xml:space="preserve">–  Prowadzimy także rozmowy i uczestniczy w kolejnych postępowaniach dotyczących przedsięwzięć o wartości od kilkunastu do około 20 mln zł. Ponadto ubiegamy się o realizację znacznie większego, długoterminowego projektu, którego potencjalna wartość wielokrotnie przewyższa wspomniane kwoty. </w:t>
      </w:r>
    </w:p>
    <w:p w14:paraId="65AE88AF" w14:textId="77777777" w:rsidR="00967DB9" w:rsidRPr="00F84B55" w:rsidRDefault="00967DB9" w:rsidP="00967DB9">
      <w:pPr>
        <w:jc w:val="both"/>
      </w:pPr>
      <w:r w:rsidRPr="005C229B">
        <w:rPr>
          <w:i/>
          <w:iCs/>
        </w:rPr>
        <w:t xml:space="preserve">Obserwujemy coraz większe zainteresowanie mobilnymi rozwiązaniami dla wojska, a skala pojawiających się projektów </w:t>
      </w:r>
      <w:r>
        <w:rPr>
          <w:i/>
          <w:iCs/>
        </w:rPr>
        <w:t>pozwala z optymizmem patrzeć w przyszłość</w:t>
      </w:r>
      <w:r w:rsidRPr="005C229B">
        <w:rPr>
          <w:i/>
          <w:iCs/>
        </w:rPr>
        <w:t>. Naszą ambicją jest pozyskiwanie kontraktów o większej wartości i dłuższym horyzoncie realizacji</w:t>
      </w:r>
      <w:r>
        <w:rPr>
          <w:i/>
          <w:iCs/>
        </w:rPr>
        <w:t>. To</w:t>
      </w:r>
      <w:r w:rsidRPr="005C229B">
        <w:rPr>
          <w:i/>
          <w:iCs/>
        </w:rPr>
        <w:t xml:space="preserve"> pozwoliłoby nam lepiej planować wykorzystanie mocy produkcyjnych i budować stabilny portfel zamówień na kolejne lata. Chcemy w pełni wykorzystać koniunkturę na rynku zbrojeniowym, również poza Polską. Dodatkowe możliwości stwarzają europejskie programy finansowania inwestycji obronnych, w tym SAFE. W połączeniu z efektami prowadzonych inwestycji daje nam to mocne podstawy, by </w:t>
      </w:r>
      <w:r>
        <w:rPr>
          <w:i/>
          <w:iCs/>
        </w:rPr>
        <w:t>począwszy od</w:t>
      </w:r>
      <w:r w:rsidRPr="005C229B">
        <w:rPr>
          <w:i/>
          <w:iCs/>
        </w:rPr>
        <w:t xml:space="preserve"> 2027 roku</w:t>
      </w:r>
      <w:r>
        <w:rPr>
          <w:i/>
          <w:iCs/>
        </w:rPr>
        <w:t xml:space="preserve"> oczekiwać znacznej poprawy wyników </w:t>
      </w:r>
      <w:r w:rsidRPr="00F84B55">
        <w:t xml:space="preserve"> – podkreśla </w:t>
      </w:r>
      <w:r w:rsidRPr="00F84B55">
        <w:rPr>
          <w:b/>
          <w:bCs/>
        </w:rPr>
        <w:t>Krzysztof Kosiorek-Sobolewski</w:t>
      </w:r>
      <w:r w:rsidRPr="00F84B55">
        <w:t>.</w:t>
      </w:r>
    </w:p>
    <w:p w14:paraId="73BE865A" w14:textId="77777777" w:rsidR="00967DB9" w:rsidRPr="005C229B" w:rsidRDefault="00967DB9" w:rsidP="00967DB9">
      <w:pPr>
        <w:jc w:val="both"/>
      </w:pPr>
      <w:r w:rsidRPr="005C229B">
        <w:t>***</w:t>
      </w:r>
    </w:p>
    <w:p w14:paraId="6F35104C" w14:textId="77777777" w:rsidR="00967DB9" w:rsidRPr="005C229B" w:rsidRDefault="00967DB9" w:rsidP="00967DB9">
      <w:pPr>
        <w:jc w:val="both"/>
      </w:pPr>
      <w:proofErr w:type="spellStart"/>
      <w:r w:rsidRPr="005C229B">
        <w:t>Zremb</w:t>
      </w:r>
      <w:proofErr w:type="spellEnd"/>
      <w:r w:rsidRPr="005C229B">
        <w:t xml:space="preserve">-Chojnice specjalizuje się w produkcji kontenerów specjalistycznych czy platform transportowych głównie dla sektora obronnego. Dodatkowo produkuje kontenery typu </w:t>
      </w:r>
      <w:proofErr w:type="spellStart"/>
      <w:r w:rsidRPr="005C229B">
        <w:t>offshore</w:t>
      </w:r>
      <w:proofErr w:type="spellEnd"/>
      <w:r w:rsidRPr="005C229B">
        <w:t xml:space="preserve"> wykorzystywane m.in. na platformach wiertniczych oraz specjalistyczne kontenery dla innych branż. Produkcja kontenerów odbywa się często kompleksowo począwszy od projektu, poprzez wykonanie i procesy ich dopuszczenia. Innym segmentem produkcji są konstrukcje stalowe różnych typów, głównie o wysokim stopniu skomplikowania wykonania. Znaczącą część produkcji stanowi eksport, głównie do krajów Unii Europejskiej. Spółka posiada wiele własnych rozwiązań konstrukcyjnych w zakresie kontenerów, łącznie z ich </w:t>
      </w:r>
      <w:proofErr w:type="spellStart"/>
      <w:r w:rsidRPr="005C229B">
        <w:t>dopuszczeniami</w:t>
      </w:r>
      <w:proofErr w:type="spellEnd"/>
      <w:r w:rsidRPr="005C229B">
        <w:t xml:space="preserve"> do użytkowania, co jest istotne przy rozszerzonych i powtórnych zamówieniach. </w:t>
      </w:r>
      <w:proofErr w:type="spellStart"/>
      <w:r w:rsidRPr="005C229B">
        <w:t>Zremb</w:t>
      </w:r>
      <w:proofErr w:type="spellEnd"/>
      <w:r w:rsidRPr="005C229B">
        <w:t xml:space="preserve"> prowadzi również prace badawczo-rozwojowe nad innowacyjnymi rozwiązaniami w dziedzinie kontenerów oraz innych systemów modułowych.</w:t>
      </w:r>
    </w:p>
    <w:p w14:paraId="3D0EA11D" w14:textId="2DAF8468" w:rsidR="005C229B" w:rsidRPr="005C229B" w:rsidRDefault="005C229B" w:rsidP="007B70C2">
      <w:pPr>
        <w:jc w:val="both"/>
      </w:pPr>
    </w:p>
    <w:sectPr w:rsidR="005C229B" w:rsidRPr="005C2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F6D"/>
    <w:rsid w:val="00087F6D"/>
    <w:rsid w:val="000E5147"/>
    <w:rsid w:val="00141252"/>
    <w:rsid w:val="002104FF"/>
    <w:rsid w:val="00267658"/>
    <w:rsid w:val="005C229B"/>
    <w:rsid w:val="005E4A4D"/>
    <w:rsid w:val="007B70C2"/>
    <w:rsid w:val="008A5ADC"/>
    <w:rsid w:val="00967DB9"/>
    <w:rsid w:val="009E0383"/>
    <w:rsid w:val="00A41271"/>
    <w:rsid w:val="00B531C4"/>
    <w:rsid w:val="00C339A0"/>
    <w:rsid w:val="00C94B16"/>
    <w:rsid w:val="00D515B4"/>
    <w:rsid w:val="00F8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346BC"/>
  <w15:chartTrackingRefBased/>
  <w15:docId w15:val="{6A07A04C-EF2B-4E9A-B370-1B79967F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7F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7F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7F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7F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7F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7F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7F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7F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7F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7F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7F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7F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7F6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7F6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7F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7F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7F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7F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7F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7F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7F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7F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7F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7F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7F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7F6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7F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7F6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7F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698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Zbiejcik</dc:creator>
  <cp:keywords/>
  <dc:description/>
  <cp:lastModifiedBy>Maciej Zbiejcik</cp:lastModifiedBy>
  <cp:revision>7</cp:revision>
  <dcterms:created xsi:type="dcterms:W3CDTF">2026-11-04T11:28:00Z</dcterms:created>
  <dcterms:modified xsi:type="dcterms:W3CDTF">2026-11-05T16:29:00Z</dcterms:modified>
</cp:coreProperties>
</file>