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5E7A7" w14:textId="79AD64F7" w:rsidR="008A5ADC" w:rsidRPr="00763541" w:rsidRDefault="00675747">
      <w:pPr>
        <w:rPr>
          <w:rFonts w:ascii="Times New Roman" w:hAnsi="Times New Roman" w:cs="Times New Roman"/>
          <w:u w:val="single"/>
        </w:rPr>
      </w:pPr>
      <w:r w:rsidRPr="00763541">
        <w:rPr>
          <w:rFonts w:ascii="Times New Roman" w:hAnsi="Times New Roman" w:cs="Times New Roman"/>
          <w:u w:val="single"/>
        </w:rPr>
        <w:t>Informacja prasowa</w:t>
      </w:r>
    </w:p>
    <w:p w14:paraId="4A2AE410" w14:textId="77777777" w:rsidR="002C66D4" w:rsidRPr="00763541" w:rsidRDefault="002C66D4">
      <w:pPr>
        <w:rPr>
          <w:rFonts w:ascii="Times New Roman" w:hAnsi="Times New Roman" w:cs="Times New Roman"/>
        </w:rPr>
      </w:pPr>
    </w:p>
    <w:p w14:paraId="795224D4" w14:textId="79C3376E" w:rsidR="00F344F5" w:rsidRPr="00763541" w:rsidRDefault="00F344F5" w:rsidP="007E188D">
      <w:pPr>
        <w:jc w:val="center"/>
        <w:rPr>
          <w:rFonts w:ascii="Times New Roman" w:hAnsi="Times New Roman" w:cs="Times New Roman"/>
          <w:b/>
          <w:bCs/>
        </w:rPr>
      </w:pPr>
      <w:r w:rsidRPr="00F344F5">
        <w:rPr>
          <w:rFonts w:ascii="Times New Roman" w:hAnsi="Times New Roman" w:cs="Times New Roman"/>
          <w:b/>
          <w:bCs/>
        </w:rPr>
        <w:t>Synthaverse podpisuje umowę na rynek hiszpański i zapowiada dalszą ekspansję w Europie Środkowej i Ameryce Południowej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455D619D" w14:textId="7D305456" w:rsidR="00DC0299" w:rsidRPr="00763541" w:rsidRDefault="00DC0299">
      <w:pPr>
        <w:rPr>
          <w:rFonts w:ascii="Times New Roman" w:hAnsi="Times New Roman" w:cs="Times New Roman"/>
          <w:b/>
          <w:bCs/>
        </w:rPr>
      </w:pPr>
      <w:r w:rsidRPr="00763541">
        <w:rPr>
          <w:rFonts w:ascii="Times New Roman" w:hAnsi="Times New Roman" w:cs="Times New Roman"/>
          <w:b/>
          <w:bCs/>
        </w:rPr>
        <w:t xml:space="preserve">Polski producent leków </w:t>
      </w:r>
      <w:r w:rsidR="00D710B2" w:rsidRPr="00763541">
        <w:rPr>
          <w:rFonts w:ascii="Times New Roman" w:hAnsi="Times New Roman" w:cs="Times New Roman"/>
          <w:b/>
          <w:bCs/>
        </w:rPr>
        <w:t xml:space="preserve">będzie współpracował </w:t>
      </w:r>
      <w:r w:rsidR="0091152E" w:rsidRPr="00763541">
        <w:rPr>
          <w:rFonts w:ascii="Times New Roman" w:hAnsi="Times New Roman" w:cs="Times New Roman"/>
          <w:b/>
          <w:bCs/>
        </w:rPr>
        <w:t>z podmiotem należącym do indyjskiej grupy farmaceutycznej MSN Laboratories, w zakresie r</w:t>
      </w:r>
      <w:r w:rsidRPr="00763541">
        <w:rPr>
          <w:rFonts w:ascii="Times New Roman" w:hAnsi="Times New Roman" w:cs="Times New Roman"/>
          <w:b/>
          <w:bCs/>
        </w:rPr>
        <w:t>ejestracj</w:t>
      </w:r>
      <w:r w:rsidR="0091152E" w:rsidRPr="00763541">
        <w:rPr>
          <w:rFonts w:ascii="Times New Roman" w:hAnsi="Times New Roman" w:cs="Times New Roman"/>
          <w:b/>
          <w:bCs/>
        </w:rPr>
        <w:t>i</w:t>
      </w:r>
      <w:r w:rsidRPr="00763541">
        <w:rPr>
          <w:rFonts w:ascii="Times New Roman" w:hAnsi="Times New Roman" w:cs="Times New Roman"/>
          <w:b/>
          <w:bCs/>
        </w:rPr>
        <w:t>, dostaw</w:t>
      </w:r>
      <w:r w:rsidR="0091152E" w:rsidRPr="00763541">
        <w:rPr>
          <w:rFonts w:ascii="Times New Roman" w:hAnsi="Times New Roman" w:cs="Times New Roman"/>
          <w:b/>
          <w:bCs/>
        </w:rPr>
        <w:t>y</w:t>
      </w:r>
      <w:r w:rsidRPr="00763541">
        <w:rPr>
          <w:rFonts w:ascii="Times New Roman" w:hAnsi="Times New Roman" w:cs="Times New Roman"/>
          <w:b/>
          <w:bCs/>
        </w:rPr>
        <w:t xml:space="preserve"> i dystrybucj</w:t>
      </w:r>
      <w:r w:rsidR="0091152E" w:rsidRPr="00763541">
        <w:rPr>
          <w:rFonts w:ascii="Times New Roman" w:hAnsi="Times New Roman" w:cs="Times New Roman"/>
          <w:b/>
          <w:bCs/>
        </w:rPr>
        <w:t>i</w:t>
      </w:r>
      <w:r w:rsidRPr="00763541">
        <w:rPr>
          <w:rFonts w:ascii="Times New Roman" w:hAnsi="Times New Roman" w:cs="Times New Roman"/>
          <w:b/>
          <w:bCs/>
        </w:rPr>
        <w:t xml:space="preserve"> produktu leczniczego Onko BCG 100 do Hiszpanii. </w:t>
      </w:r>
      <w:r w:rsidR="00760E24" w:rsidRPr="00763541">
        <w:rPr>
          <w:rFonts w:ascii="Times New Roman" w:hAnsi="Times New Roman" w:cs="Times New Roman"/>
          <w:b/>
          <w:bCs/>
        </w:rPr>
        <w:t xml:space="preserve">Planowana </w:t>
      </w:r>
      <w:r w:rsidRPr="00763541">
        <w:rPr>
          <w:rFonts w:ascii="Times New Roman" w:hAnsi="Times New Roman" w:cs="Times New Roman"/>
          <w:b/>
          <w:bCs/>
        </w:rPr>
        <w:t xml:space="preserve">wartość zamówień w pierwszych 5 latach obowiązywania umowy </w:t>
      </w:r>
      <w:r w:rsidR="00675747" w:rsidRPr="00763541">
        <w:rPr>
          <w:rFonts w:ascii="Times New Roman" w:hAnsi="Times New Roman" w:cs="Times New Roman"/>
          <w:b/>
          <w:bCs/>
        </w:rPr>
        <w:t>wyniesie</w:t>
      </w:r>
      <w:r w:rsidRPr="00763541">
        <w:rPr>
          <w:rFonts w:ascii="Times New Roman" w:hAnsi="Times New Roman" w:cs="Times New Roman"/>
          <w:b/>
          <w:bCs/>
        </w:rPr>
        <w:t xml:space="preserve"> </w:t>
      </w:r>
      <w:r w:rsidR="00F344F5">
        <w:rPr>
          <w:rFonts w:ascii="Times New Roman" w:hAnsi="Times New Roman" w:cs="Times New Roman"/>
          <w:b/>
          <w:bCs/>
        </w:rPr>
        <w:t>blisko</w:t>
      </w:r>
      <w:r w:rsidR="00F344F5" w:rsidRPr="00763541">
        <w:rPr>
          <w:rFonts w:ascii="Times New Roman" w:hAnsi="Times New Roman" w:cs="Times New Roman"/>
          <w:b/>
          <w:bCs/>
        </w:rPr>
        <w:t xml:space="preserve"> </w:t>
      </w:r>
      <w:r w:rsidRPr="00763541">
        <w:rPr>
          <w:rFonts w:ascii="Times New Roman" w:hAnsi="Times New Roman" w:cs="Times New Roman"/>
          <w:b/>
          <w:bCs/>
        </w:rPr>
        <w:t>17,9 mln euro</w:t>
      </w:r>
      <w:r w:rsidR="00675747" w:rsidRPr="00763541">
        <w:rPr>
          <w:rFonts w:ascii="Times New Roman" w:hAnsi="Times New Roman" w:cs="Times New Roman"/>
          <w:b/>
          <w:bCs/>
        </w:rPr>
        <w:t>, co jest jednym z najwyższych zamówień w historii firmy. Spółka kontynuuje ekspansję zagraniczną,</w:t>
      </w:r>
      <w:r w:rsidR="0089343F">
        <w:rPr>
          <w:rFonts w:ascii="Times New Roman" w:hAnsi="Times New Roman" w:cs="Times New Roman"/>
          <w:b/>
          <w:bCs/>
        </w:rPr>
        <w:t xml:space="preserve"> zgodnie z przyjętą strategią,</w:t>
      </w:r>
      <w:r w:rsidR="0089343F" w:rsidRPr="00763541">
        <w:rPr>
          <w:rFonts w:ascii="Times New Roman" w:hAnsi="Times New Roman" w:cs="Times New Roman"/>
          <w:b/>
          <w:bCs/>
        </w:rPr>
        <w:t xml:space="preserve"> </w:t>
      </w:r>
      <w:r w:rsidR="00675747" w:rsidRPr="00763541">
        <w:rPr>
          <w:rFonts w:ascii="Times New Roman" w:hAnsi="Times New Roman" w:cs="Times New Roman"/>
          <w:b/>
          <w:bCs/>
        </w:rPr>
        <w:t>a wśród najbliższych planowanych rejestracji produktowych wskazuje kraje Ameryki Południowej oraz Europę Środkową.</w:t>
      </w:r>
    </w:p>
    <w:p w14:paraId="02346FCD" w14:textId="77777777" w:rsidR="002C66D4" w:rsidRPr="00763541" w:rsidRDefault="002C66D4">
      <w:pPr>
        <w:rPr>
          <w:rFonts w:ascii="Times New Roman" w:hAnsi="Times New Roman" w:cs="Times New Roman"/>
        </w:rPr>
      </w:pPr>
    </w:p>
    <w:p w14:paraId="405465A2" w14:textId="031F6D4B" w:rsidR="000443E5" w:rsidRPr="00763541" w:rsidRDefault="00DC0299" w:rsidP="00675747">
      <w:pPr>
        <w:rPr>
          <w:rFonts w:ascii="Times New Roman" w:hAnsi="Times New Roman" w:cs="Times New Roman"/>
        </w:rPr>
      </w:pPr>
      <w:r w:rsidRPr="00763541">
        <w:rPr>
          <w:rFonts w:ascii="Times New Roman" w:hAnsi="Times New Roman" w:cs="Times New Roman"/>
        </w:rPr>
        <w:t xml:space="preserve">Synthaverse udzielił firmie </w:t>
      </w:r>
      <w:r w:rsidR="009D690A" w:rsidRPr="00763541">
        <w:rPr>
          <w:rFonts w:ascii="Times New Roman" w:hAnsi="Times New Roman" w:cs="Times New Roman"/>
        </w:rPr>
        <w:t xml:space="preserve">Vivanta </w:t>
      </w:r>
      <w:proofErr w:type="spellStart"/>
      <w:r w:rsidR="009D690A" w:rsidRPr="00763541">
        <w:rPr>
          <w:rFonts w:ascii="Times New Roman" w:hAnsi="Times New Roman" w:cs="Times New Roman"/>
        </w:rPr>
        <w:t>Generics</w:t>
      </w:r>
      <w:proofErr w:type="spellEnd"/>
      <w:r w:rsidR="009D690A" w:rsidRPr="00763541">
        <w:rPr>
          <w:rFonts w:ascii="Times New Roman" w:hAnsi="Times New Roman" w:cs="Times New Roman"/>
        </w:rPr>
        <w:t xml:space="preserve"> </w:t>
      </w:r>
      <w:r w:rsidRPr="00763541">
        <w:rPr>
          <w:rFonts w:ascii="Times New Roman" w:hAnsi="Times New Roman" w:cs="Times New Roman"/>
        </w:rPr>
        <w:t xml:space="preserve">S.R.O. </w:t>
      </w:r>
      <w:r w:rsidR="0091152E" w:rsidRPr="00763541">
        <w:rPr>
          <w:rFonts w:ascii="Times New Roman" w:hAnsi="Times New Roman" w:cs="Times New Roman"/>
        </w:rPr>
        <w:t xml:space="preserve">z grupy </w:t>
      </w:r>
      <w:r w:rsidR="00E05C5D" w:rsidRPr="00763541">
        <w:rPr>
          <w:rFonts w:ascii="Times New Roman" w:hAnsi="Times New Roman" w:cs="Times New Roman"/>
        </w:rPr>
        <w:t xml:space="preserve">farmaceutycznej </w:t>
      </w:r>
      <w:r w:rsidR="0091152E" w:rsidRPr="00763541">
        <w:rPr>
          <w:rFonts w:ascii="Times New Roman" w:hAnsi="Times New Roman" w:cs="Times New Roman"/>
        </w:rPr>
        <w:t xml:space="preserve">MSN Laboratories, </w:t>
      </w:r>
      <w:r w:rsidR="00E05C5D" w:rsidRPr="00763541">
        <w:rPr>
          <w:rFonts w:ascii="Times New Roman" w:hAnsi="Times New Roman" w:cs="Times New Roman"/>
        </w:rPr>
        <w:t xml:space="preserve">jednej z najszybciej rosnących w Indiach, </w:t>
      </w:r>
      <w:r w:rsidR="006128D1" w:rsidRPr="00763541">
        <w:rPr>
          <w:rFonts w:ascii="Times New Roman" w:hAnsi="Times New Roman" w:cs="Times New Roman"/>
        </w:rPr>
        <w:t xml:space="preserve">obecnej w ponad 100 krajach </w:t>
      </w:r>
      <w:r w:rsidR="00E05C5D" w:rsidRPr="00763541">
        <w:rPr>
          <w:rFonts w:ascii="Times New Roman" w:hAnsi="Times New Roman" w:cs="Times New Roman"/>
        </w:rPr>
        <w:t xml:space="preserve">z silną pozycją w Europie, </w:t>
      </w:r>
      <w:r w:rsidR="00675747" w:rsidRPr="00763541">
        <w:rPr>
          <w:rFonts w:ascii="Times New Roman" w:hAnsi="Times New Roman" w:cs="Times New Roman"/>
        </w:rPr>
        <w:t>płatnej licencji na korzystanie z dossier rejestracyjnego Onko BCG 100 w celu uzyskania rejestracji, a także prawa do sprzedaży i dystrybucji na terytorium Hiszpanii. Wprowadzenie produktu na ryn</w:t>
      </w:r>
      <w:r w:rsidR="007E188D" w:rsidRPr="00763541">
        <w:rPr>
          <w:rFonts w:ascii="Times New Roman" w:hAnsi="Times New Roman" w:cs="Times New Roman"/>
        </w:rPr>
        <w:t>ek</w:t>
      </w:r>
      <w:r w:rsidR="00675747" w:rsidRPr="00763541">
        <w:rPr>
          <w:rFonts w:ascii="Times New Roman" w:hAnsi="Times New Roman" w:cs="Times New Roman"/>
        </w:rPr>
        <w:t xml:space="preserve"> </w:t>
      </w:r>
      <w:r w:rsidR="00BF794D">
        <w:rPr>
          <w:rFonts w:ascii="Times New Roman" w:hAnsi="Times New Roman" w:cs="Times New Roman"/>
        </w:rPr>
        <w:t xml:space="preserve">hiszpański </w:t>
      </w:r>
      <w:r w:rsidR="00675747" w:rsidRPr="00763541">
        <w:rPr>
          <w:rFonts w:ascii="Times New Roman" w:hAnsi="Times New Roman" w:cs="Times New Roman"/>
        </w:rPr>
        <w:t xml:space="preserve">nastąpi po uzyskaniu rejestracji. Dystrybutorem Onko BCG 100 na terytorium Hiszpanii będzie Vivanta, a łączna wartość prognozowanych zamówień w pierwszych 5 latach obowiązywania umowy została określona na poziomie 17,88 mln euro. Umowę zawarto na 10 lat (okres podstawowy), </w:t>
      </w:r>
      <w:r w:rsidR="00BF794D">
        <w:rPr>
          <w:rFonts w:ascii="Times New Roman" w:hAnsi="Times New Roman" w:cs="Times New Roman"/>
        </w:rPr>
        <w:t xml:space="preserve">z automatycznym przedłużaniem na kolejne </w:t>
      </w:r>
      <w:r w:rsidR="00675747" w:rsidRPr="00763541">
        <w:rPr>
          <w:rFonts w:ascii="Times New Roman" w:hAnsi="Times New Roman" w:cs="Times New Roman"/>
        </w:rPr>
        <w:t xml:space="preserve">2-letnie okresy. </w:t>
      </w:r>
    </w:p>
    <w:p w14:paraId="640F79F4" w14:textId="040F4285" w:rsidR="000443E5" w:rsidRDefault="000443E5" w:rsidP="0089343F">
      <w:pPr>
        <w:jc w:val="both"/>
        <w:rPr>
          <w:rFonts w:ascii="Times New Roman" w:hAnsi="Times New Roman" w:cs="Times New Roman"/>
        </w:rPr>
      </w:pPr>
      <w:r w:rsidRPr="00791201">
        <w:rPr>
          <w:rFonts w:ascii="Times New Roman" w:hAnsi="Times New Roman" w:cs="Times New Roman"/>
        </w:rPr>
        <w:t>Umowa współpracy umożliwi bardziej efektywny rozwój sprzedaży dzięki wykorzystaniu potencjału oraz kompetencji obu spółek a także przyspieszy proces podejmowania strategicznych decyzji</w:t>
      </w:r>
      <w:r w:rsidR="0089343F">
        <w:rPr>
          <w:rFonts w:ascii="Times New Roman" w:hAnsi="Times New Roman" w:cs="Times New Roman"/>
        </w:rPr>
        <w:t xml:space="preserve"> oraz</w:t>
      </w:r>
      <w:r w:rsidRPr="00791201">
        <w:rPr>
          <w:rFonts w:ascii="Times New Roman" w:hAnsi="Times New Roman" w:cs="Times New Roman"/>
        </w:rPr>
        <w:t xml:space="preserve"> pozwoli na wzrost sprzedaży</w:t>
      </w:r>
      <w:r w:rsidR="0089343F">
        <w:rPr>
          <w:rFonts w:ascii="Times New Roman" w:hAnsi="Times New Roman" w:cs="Times New Roman"/>
        </w:rPr>
        <w:t>.</w:t>
      </w:r>
    </w:p>
    <w:p w14:paraId="50E68399" w14:textId="35951A75" w:rsidR="00675747" w:rsidRPr="00763541" w:rsidRDefault="00675747" w:rsidP="00675747">
      <w:pPr>
        <w:rPr>
          <w:rFonts w:ascii="Times New Roman" w:hAnsi="Times New Roman" w:cs="Times New Roman"/>
          <w:b/>
          <w:bCs/>
        </w:rPr>
      </w:pPr>
      <w:r w:rsidRPr="00763541">
        <w:rPr>
          <w:rFonts w:ascii="Times New Roman" w:hAnsi="Times New Roman" w:cs="Times New Roman"/>
          <w:i/>
          <w:iCs/>
        </w:rPr>
        <w:t>- Hiszpania jest obecnie jednym z priorytetowych rynków europejskich dla Onko BCG. Proces rejestracyjny prowadzony jest przed jednym z najbardziej wymagających organów regulacyjnych w Unii Europejskiej, co stanowi potwierdzenie wysokiej jakości i bezpieczeństwa produktu.</w:t>
      </w:r>
      <w:r w:rsidR="00453A71">
        <w:rPr>
          <w:rFonts w:ascii="Times New Roman" w:hAnsi="Times New Roman" w:cs="Times New Roman"/>
          <w:i/>
          <w:iCs/>
        </w:rPr>
        <w:t xml:space="preserve"> </w:t>
      </w:r>
      <w:r w:rsidR="007E188D" w:rsidRPr="00763541">
        <w:rPr>
          <w:rFonts w:ascii="Times New Roman" w:hAnsi="Times New Roman" w:cs="Times New Roman"/>
          <w:i/>
          <w:iCs/>
        </w:rPr>
        <w:t>Posiadamy</w:t>
      </w:r>
      <w:r w:rsidRPr="00763541">
        <w:rPr>
          <w:rFonts w:ascii="Times New Roman" w:hAnsi="Times New Roman" w:cs="Times New Roman"/>
          <w:i/>
          <w:iCs/>
        </w:rPr>
        <w:t xml:space="preserve"> podpisane umowy dystrybucyjne w kluczowych krajach Europy Zachodniej, co tworzy solidne fundamenty dla dalszej ekspansji eksportowej </w:t>
      </w:r>
      <w:r w:rsidRPr="00763541">
        <w:rPr>
          <w:rFonts w:ascii="Times New Roman" w:hAnsi="Times New Roman" w:cs="Times New Roman"/>
        </w:rPr>
        <w:t xml:space="preserve">– komentuje </w:t>
      </w:r>
      <w:r w:rsidRPr="00763541">
        <w:rPr>
          <w:rFonts w:ascii="Times New Roman" w:hAnsi="Times New Roman" w:cs="Times New Roman"/>
          <w:b/>
          <w:bCs/>
        </w:rPr>
        <w:t>Magdalena Sierocka, Dyrektor Exportu</w:t>
      </w:r>
      <w:r w:rsidR="00720922" w:rsidRPr="00763541">
        <w:rPr>
          <w:rFonts w:ascii="Times New Roman" w:hAnsi="Times New Roman" w:cs="Times New Roman"/>
          <w:b/>
          <w:bCs/>
        </w:rPr>
        <w:t xml:space="preserve"> Synthaverse.</w:t>
      </w:r>
    </w:p>
    <w:p w14:paraId="365377F9" w14:textId="25C5F6F3" w:rsidR="00675747" w:rsidRPr="00763541" w:rsidRDefault="00675747" w:rsidP="00675747">
      <w:pPr>
        <w:rPr>
          <w:rFonts w:ascii="Times New Roman" w:hAnsi="Times New Roman" w:cs="Times New Roman"/>
        </w:rPr>
      </w:pPr>
      <w:r w:rsidRPr="00763541">
        <w:rPr>
          <w:rFonts w:ascii="Times New Roman" w:hAnsi="Times New Roman" w:cs="Times New Roman"/>
        </w:rPr>
        <w:t xml:space="preserve">Synthaverse systematycznie wchodzi na kolejne rynki z Onko BCG, jednym z kluczowych produktów, który chce rozwijać. W maju br. Spółka otrzymała informację o rejestracji produktu na terytorium Ekwadoru. Jednocześnie </w:t>
      </w:r>
      <w:r w:rsidR="00BF794D">
        <w:rPr>
          <w:rFonts w:ascii="Times New Roman" w:hAnsi="Times New Roman" w:cs="Times New Roman"/>
        </w:rPr>
        <w:t>była</w:t>
      </w:r>
      <w:r w:rsidR="00BF794D" w:rsidRPr="00763541">
        <w:rPr>
          <w:rFonts w:ascii="Times New Roman" w:hAnsi="Times New Roman" w:cs="Times New Roman"/>
        </w:rPr>
        <w:t xml:space="preserve"> </w:t>
      </w:r>
      <w:r w:rsidRPr="00763541">
        <w:rPr>
          <w:rFonts w:ascii="Times New Roman" w:hAnsi="Times New Roman" w:cs="Times New Roman"/>
        </w:rPr>
        <w:t xml:space="preserve">to pierwsza rejestracja w Ameryce Południowej, która stanowi istotny etap realizacji strategii międzynarodowej ekspansji na rynki Ameryki Łacińskiej do takich krajów jak: Brazylia, Argentyna, Chile, Kolumbia, Peru oraz Paragwaj. </w:t>
      </w:r>
      <w:r w:rsidR="00F344F5" w:rsidRPr="00F344F5">
        <w:rPr>
          <w:rFonts w:ascii="Times New Roman" w:hAnsi="Times New Roman" w:cs="Times New Roman"/>
        </w:rPr>
        <w:t>Również w ubiegłym miesiącu Spółka otrzymała potwierdzenie możliwości rozpoczęcia sprzedaży Onko BCG do Serbii</w:t>
      </w:r>
      <w:r w:rsidRPr="00763541">
        <w:rPr>
          <w:rFonts w:ascii="Times New Roman" w:hAnsi="Times New Roman" w:cs="Times New Roman"/>
        </w:rPr>
        <w:t>. Obecnie poza wymienionymi krajami  produkt leczniczy Onko BCG zarejestrowany jest we Francji, Niemczech, Szwajcarii, Rumunii, Ukrainie, Urugwaju, na Malcie, w Bośni i Hercegowinie oraz Holandii.</w:t>
      </w:r>
    </w:p>
    <w:p w14:paraId="3B2E5ACF" w14:textId="77777777" w:rsidR="00675747" w:rsidRPr="00763541" w:rsidRDefault="00675747" w:rsidP="00675747">
      <w:pPr>
        <w:rPr>
          <w:rFonts w:ascii="Times New Roman" w:hAnsi="Times New Roman" w:cs="Times New Roman"/>
        </w:rPr>
      </w:pPr>
      <w:r w:rsidRPr="00763541">
        <w:rPr>
          <w:rFonts w:ascii="Times New Roman" w:hAnsi="Times New Roman" w:cs="Times New Roman"/>
          <w:i/>
          <w:iCs/>
        </w:rPr>
        <w:t>- W przypadku Ekwadoru i Serbii Spółka planuje realizację pierwszych wolumenów sprzedażowych jeszcze w bieżącym roku–</w:t>
      </w:r>
      <w:r w:rsidRPr="00763541">
        <w:rPr>
          <w:rFonts w:ascii="Times New Roman" w:hAnsi="Times New Roman" w:cs="Times New Roman"/>
        </w:rPr>
        <w:t xml:space="preserve"> wskazuje </w:t>
      </w:r>
      <w:r w:rsidRPr="00763541">
        <w:rPr>
          <w:rFonts w:ascii="Times New Roman" w:hAnsi="Times New Roman" w:cs="Times New Roman"/>
          <w:b/>
          <w:bCs/>
        </w:rPr>
        <w:t>Magdalena Sierocka.</w:t>
      </w:r>
    </w:p>
    <w:p w14:paraId="7C5E7862" w14:textId="4CC082A9" w:rsidR="00675747" w:rsidRDefault="00675747" w:rsidP="00675747">
      <w:pPr>
        <w:rPr>
          <w:rFonts w:ascii="Times New Roman" w:hAnsi="Times New Roman" w:cs="Times New Roman"/>
          <w:b/>
          <w:bCs/>
        </w:rPr>
      </w:pPr>
      <w:r w:rsidRPr="00763541">
        <w:rPr>
          <w:rFonts w:ascii="Times New Roman" w:hAnsi="Times New Roman" w:cs="Times New Roman"/>
          <w:i/>
          <w:iCs/>
        </w:rPr>
        <w:t xml:space="preserve">- W odniesieniu do Hiszpanii </w:t>
      </w:r>
      <w:r w:rsidR="007E188D" w:rsidRPr="00763541">
        <w:rPr>
          <w:rFonts w:ascii="Times New Roman" w:hAnsi="Times New Roman" w:cs="Times New Roman"/>
          <w:i/>
          <w:iCs/>
        </w:rPr>
        <w:t>–</w:t>
      </w:r>
      <w:r w:rsidRPr="00763541">
        <w:rPr>
          <w:rFonts w:ascii="Times New Roman" w:hAnsi="Times New Roman" w:cs="Times New Roman"/>
          <w:i/>
          <w:iCs/>
        </w:rPr>
        <w:t xml:space="preserve"> przy założeniu pozytywnego przebiegu procesu rejestracyjnego </w:t>
      </w:r>
      <w:r w:rsidR="00BF794D">
        <w:rPr>
          <w:rFonts w:ascii="Times New Roman" w:hAnsi="Times New Roman" w:cs="Times New Roman"/>
          <w:i/>
          <w:iCs/>
        </w:rPr>
        <w:t xml:space="preserve">i uzyskaniu </w:t>
      </w:r>
      <w:r w:rsidRPr="00763541">
        <w:rPr>
          <w:rFonts w:ascii="Times New Roman" w:hAnsi="Times New Roman" w:cs="Times New Roman"/>
          <w:i/>
          <w:iCs/>
        </w:rPr>
        <w:t>certyfikatu rejestracyjnego do końca 2028 r.</w:t>
      </w:r>
      <w:r w:rsidR="00BF794D">
        <w:rPr>
          <w:rFonts w:ascii="Times New Roman" w:hAnsi="Times New Roman" w:cs="Times New Roman"/>
          <w:i/>
          <w:iCs/>
        </w:rPr>
        <w:t xml:space="preserve"> -</w:t>
      </w:r>
      <w:r w:rsidRPr="00763541">
        <w:rPr>
          <w:rFonts w:ascii="Times New Roman" w:hAnsi="Times New Roman" w:cs="Times New Roman"/>
          <w:i/>
          <w:iCs/>
        </w:rPr>
        <w:t xml:space="preserve"> </w:t>
      </w:r>
      <w:r w:rsidR="00BF794D">
        <w:rPr>
          <w:rFonts w:ascii="Times New Roman" w:hAnsi="Times New Roman" w:cs="Times New Roman"/>
          <w:i/>
          <w:iCs/>
        </w:rPr>
        <w:t>s</w:t>
      </w:r>
      <w:r w:rsidRPr="00763541">
        <w:rPr>
          <w:rFonts w:ascii="Times New Roman" w:hAnsi="Times New Roman" w:cs="Times New Roman"/>
          <w:i/>
          <w:iCs/>
        </w:rPr>
        <w:t>przedaż zostanie uruchomiona niezwłocznie</w:t>
      </w:r>
      <w:r w:rsidR="00BF794D">
        <w:rPr>
          <w:rFonts w:ascii="Times New Roman" w:hAnsi="Times New Roman" w:cs="Times New Roman"/>
          <w:i/>
          <w:iCs/>
        </w:rPr>
        <w:t xml:space="preserve"> </w:t>
      </w:r>
      <w:r w:rsidRPr="00763541">
        <w:rPr>
          <w:rFonts w:ascii="Times New Roman" w:hAnsi="Times New Roman" w:cs="Times New Roman"/>
        </w:rPr>
        <w:t xml:space="preserve">–  dodaje </w:t>
      </w:r>
      <w:r w:rsidRPr="00763541">
        <w:rPr>
          <w:rFonts w:ascii="Times New Roman" w:hAnsi="Times New Roman" w:cs="Times New Roman"/>
          <w:b/>
          <w:bCs/>
        </w:rPr>
        <w:t>Katarzyna Konarska, Dyrektor Rejestracji</w:t>
      </w:r>
      <w:r w:rsidR="00720922" w:rsidRPr="00763541">
        <w:rPr>
          <w:rFonts w:ascii="Times New Roman" w:hAnsi="Times New Roman" w:cs="Times New Roman"/>
          <w:b/>
          <w:bCs/>
        </w:rPr>
        <w:t xml:space="preserve"> Synthaverse</w:t>
      </w:r>
      <w:r w:rsidRPr="00763541">
        <w:rPr>
          <w:rFonts w:ascii="Times New Roman" w:hAnsi="Times New Roman" w:cs="Times New Roman"/>
          <w:b/>
          <w:bCs/>
        </w:rPr>
        <w:t xml:space="preserve">. </w:t>
      </w:r>
    </w:p>
    <w:p w14:paraId="06DC00ED" w14:textId="357B5D8D" w:rsidR="00700C4B" w:rsidRPr="00700C4B" w:rsidRDefault="00700C4B" w:rsidP="00700C4B">
      <w:pPr>
        <w:jc w:val="both"/>
        <w:rPr>
          <w:rFonts w:ascii="Cambria" w:hAnsi="Cambria"/>
        </w:rPr>
      </w:pPr>
      <w:r w:rsidRPr="00E7691A">
        <w:rPr>
          <w:rFonts w:ascii="Times New Roman" w:hAnsi="Times New Roman" w:cs="Times New Roman"/>
        </w:rPr>
        <w:t xml:space="preserve">Jednocześnie </w:t>
      </w:r>
      <w:r>
        <w:rPr>
          <w:rFonts w:ascii="Times New Roman" w:hAnsi="Times New Roman" w:cs="Times New Roman"/>
        </w:rPr>
        <w:t xml:space="preserve">Spółka poinformowała o </w:t>
      </w:r>
      <w:r>
        <w:rPr>
          <w:rFonts w:ascii="Cambria" w:hAnsi="Cambria"/>
        </w:rPr>
        <w:t>zmianie</w:t>
      </w:r>
      <w:r w:rsidRPr="00E0473C">
        <w:rPr>
          <w:rFonts w:ascii="Cambria" w:hAnsi="Cambria"/>
        </w:rPr>
        <w:t xml:space="preserve"> modelu dystrybucji produktów na rynku tureckim</w:t>
      </w:r>
      <w:r>
        <w:rPr>
          <w:rFonts w:ascii="Cambria" w:hAnsi="Cambria"/>
        </w:rPr>
        <w:t xml:space="preserve">. </w:t>
      </w:r>
      <w:r w:rsidRPr="00700C4B">
        <w:rPr>
          <w:rFonts w:ascii="Cambria" w:hAnsi="Cambria"/>
        </w:rPr>
        <w:t xml:space="preserve">W związku z wysokim potencjałem tego rynku oraz zainteresowaniem współpracą ze strony podmiotów farmaceutycznych, </w:t>
      </w:r>
      <w:r>
        <w:rPr>
          <w:rFonts w:ascii="Cambria" w:hAnsi="Cambria"/>
        </w:rPr>
        <w:t>Spółka</w:t>
      </w:r>
      <w:r w:rsidRPr="00700C4B">
        <w:rPr>
          <w:rFonts w:ascii="Cambria" w:hAnsi="Cambria"/>
        </w:rPr>
        <w:t xml:space="preserve"> podj</w:t>
      </w:r>
      <w:r>
        <w:rPr>
          <w:rFonts w:ascii="Cambria" w:hAnsi="Cambria"/>
        </w:rPr>
        <w:t>ę</w:t>
      </w:r>
      <w:r w:rsidRPr="00700C4B">
        <w:rPr>
          <w:rFonts w:ascii="Cambria" w:hAnsi="Cambria"/>
        </w:rPr>
        <w:t>ł</w:t>
      </w:r>
      <w:r>
        <w:rPr>
          <w:rFonts w:ascii="Cambria" w:hAnsi="Cambria"/>
        </w:rPr>
        <w:t>a</w:t>
      </w:r>
      <w:r w:rsidRPr="00700C4B">
        <w:rPr>
          <w:rFonts w:ascii="Cambria" w:hAnsi="Cambria"/>
        </w:rPr>
        <w:t xml:space="preserve"> decyzję o zakończeniu współpracy z dotychczasowym dystrybutorem – firmą </w:t>
      </w:r>
      <w:proofErr w:type="spellStart"/>
      <w:r w:rsidRPr="00700C4B">
        <w:rPr>
          <w:rFonts w:ascii="Cambria" w:hAnsi="Cambria"/>
        </w:rPr>
        <w:t>Valentis</w:t>
      </w:r>
      <w:proofErr w:type="spellEnd"/>
      <w:r w:rsidRPr="00700C4B">
        <w:rPr>
          <w:rFonts w:ascii="Cambria" w:hAnsi="Cambria"/>
        </w:rPr>
        <w:t xml:space="preserve"> – i prowadzi zaawansowane działania zmierzające do wyboru nowego partnera, który w pełni wykorzysta możliwości sprzedażowe tego rynku.</w:t>
      </w:r>
    </w:p>
    <w:p w14:paraId="7D20B9C5" w14:textId="46BB9E92" w:rsidR="00675747" w:rsidRDefault="00675747" w:rsidP="00675747">
      <w:pPr>
        <w:rPr>
          <w:rFonts w:ascii="Times New Roman" w:hAnsi="Times New Roman" w:cs="Times New Roman"/>
        </w:rPr>
      </w:pPr>
      <w:r w:rsidRPr="00763541">
        <w:rPr>
          <w:rFonts w:ascii="Times New Roman" w:hAnsi="Times New Roman" w:cs="Times New Roman"/>
        </w:rPr>
        <w:t xml:space="preserve">Synthaverse konsekwentnie realizuje strategię ekspansji geograficznej. Wśród najbliższych planowanych rejestracji </w:t>
      </w:r>
      <w:r w:rsidR="007E188D" w:rsidRPr="00763541">
        <w:rPr>
          <w:rFonts w:ascii="Times New Roman" w:hAnsi="Times New Roman" w:cs="Times New Roman"/>
        </w:rPr>
        <w:t>produkt</w:t>
      </w:r>
      <w:r w:rsidR="00EC1592" w:rsidRPr="00763541">
        <w:rPr>
          <w:rFonts w:ascii="Times New Roman" w:hAnsi="Times New Roman" w:cs="Times New Roman"/>
        </w:rPr>
        <w:t xml:space="preserve">owych </w:t>
      </w:r>
      <w:r w:rsidRPr="00763541">
        <w:rPr>
          <w:rFonts w:ascii="Times New Roman" w:hAnsi="Times New Roman" w:cs="Times New Roman"/>
        </w:rPr>
        <w:t xml:space="preserve">wskazuje kraje Ameryki Południowej oraz Europę Środkową. </w:t>
      </w:r>
    </w:p>
    <w:p w14:paraId="37D0BB07" w14:textId="77777777" w:rsidR="00700C4B" w:rsidRPr="008C4CE7" w:rsidRDefault="00700C4B" w:rsidP="00700C4B">
      <w:pPr>
        <w:rPr>
          <w:rFonts w:ascii="Times New Roman" w:hAnsi="Times New Roman" w:cs="Times New Roman"/>
        </w:rPr>
      </w:pPr>
      <w:r w:rsidRPr="008C4CE7">
        <w:rPr>
          <w:rFonts w:ascii="Times New Roman" w:hAnsi="Times New Roman" w:cs="Times New Roman"/>
          <w:i/>
          <w:iCs/>
        </w:rPr>
        <w:t>- Pierwsza połowa roku upłynęła pod znakiem intensywnej działalności operacyjnej i realizacji przyjętej strategii nastawionej m.in. na rozwój sprzedaży zagranicznej. Do kluczowych wydarzeń ostatnich miesięcy Zarząd zalicza kontynuację ekspansji eksportowej, optymalizację harmonogramu sprzedaży, a także aktywność na rynku krajowym. Chcemy nadal prowadzić działania zmierzające do komercjalizacji produktów na kolejnych rynkach, widząc ich potencjał sprzedażowy</w:t>
      </w:r>
      <w:r w:rsidRPr="008C4CE7">
        <w:rPr>
          <w:rFonts w:ascii="Times New Roman" w:hAnsi="Times New Roman" w:cs="Times New Roman"/>
        </w:rPr>
        <w:t xml:space="preserve"> – podsumowuje </w:t>
      </w:r>
      <w:r w:rsidRPr="008C4CE7">
        <w:rPr>
          <w:rFonts w:ascii="Times New Roman" w:hAnsi="Times New Roman" w:cs="Times New Roman"/>
          <w:b/>
          <w:bCs/>
        </w:rPr>
        <w:t>Artur Chodkowski, Prezes Zarządu Synthaverse.</w:t>
      </w:r>
    </w:p>
    <w:p w14:paraId="5DA3CEF0" w14:textId="77777777" w:rsidR="00700C4B" w:rsidRPr="008C4CE7" w:rsidRDefault="00700C4B" w:rsidP="00700C4B">
      <w:pPr>
        <w:rPr>
          <w:rFonts w:ascii="Times New Roman" w:hAnsi="Times New Roman" w:cs="Times New Roman"/>
        </w:rPr>
      </w:pPr>
    </w:p>
    <w:p w14:paraId="2DEDFA87" w14:textId="77777777" w:rsidR="00700C4B" w:rsidRPr="00763541" w:rsidRDefault="00700C4B" w:rsidP="00675747">
      <w:pPr>
        <w:rPr>
          <w:rFonts w:ascii="Times New Roman" w:hAnsi="Times New Roman" w:cs="Times New Roman"/>
        </w:rPr>
      </w:pPr>
    </w:p>
    <w:p w14:paraId="2EBD9908" w14:textId="29E0B74A" w:rsidR="002C66D4" w:rsidRPr="00763541" w:rsidRDefault="002C66D4">
      <w:pPr>
        <w:rPr>
          <w:rFonts w:ascii="Times New Roman" w:hAnsi="Times New Roman" w:cs="Times New Roman"/>
        </w:rPr>
      </w:pPr>
    </w:p>
    <w:sectPr w:rsidR="002C66D4" w:rsidRPr="00763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61378"/>
    <w:multiLevelType w:val="multilevel"/>
    <w:tmpl w:val="2634F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9758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D4"/>
    <w:rsid w:val="00011E66"/>
    <w:rsid w:val="00037EA9"/>
    <w:rsid w:val="000443E5"/>
    <w:rsid w:val="000E5147"/>
    <w:rsid w:val="00163951"/>
    <w:rsid w:val="00282DCB"/>
    <w:rsid w:val="002C66D4"/>
    <w:rsid w:val="003D0D00"/>
    <w:rsid w:val="00453A71"/>
    <w:rsid w:val="00494041"/>
    <w:rsid w:val="006128D1"/>
    <w:rsid w:val="00675747"/>
    <w:rsid w:val="006C2D98"/>
    <w:rsid w:val="00700C4B"/>
    <w:rsid w:val="00720922"/>
    <w:rsid w:val="00760E24"/>
    <w:rsid w:val="00763541"/>
    <w:rsid w:val="007E188D"/>
    <w:rsid w:val="0089343F"/>
    <w:rsid w:val="008A5ADC"/>
    <w:rsid w:val="00905608"/>
    <w:rsid w:val="0091152E"/>
    <w:rsid w:val="00915205"/>
    <w:rsid w:val="009D690A"/>
    <w:rsid w:val="00AB2C64"/>
    <w:rsid w:val="00AC5BA6"/>
    <w:rsid w:val="00B077B0"/>
    <w:rsid w:val="00B923C4"/>
    <w:rsid w:val="00BF794D"/>
    <w:rsid w:val="00C47EBB"/>
    <w:rsid w:val="00C96E86"/>
    <w:rsid w:val="00CA24B3"/>
    <w:rsid w:val="00D710B2"/>
    <w:rsid w:val="00DC0299"/>
    <w:rsid w:val="00DF3D29"/>
    <w:rsid w:val="00E05C5D"/>
    <w:rsid w:val="00E2752A"/>
    <w:rsid w:val="00EC1592"/>
    <w:rsid w:val="00F3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67B6D"/>
  <w15:chartTrackingRefBased/>
  <w15:docId w15:val="{190A7414-B551-444C-BE0B-0F2550EA0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66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66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6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66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66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66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66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66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66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66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66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6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66D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66D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66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66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66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66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C66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C6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66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C66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C66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C66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C66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C66D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66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66D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C66D4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E05C5D"/>
    <w:rPr>
      <w:rFonts w:ascii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56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56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560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56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560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F79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633</Words>
  <Characters>3802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 Zbiejcik</dc:creator>
  <cp:keywords/>
  <dc:description/>
  <cp:lastModifiedBy>Bartek Zbiejcik</cp:lastModifiedBy>
  <cp:revision>2</cp:revision>
  <dcterms:created xsi:type="dcterms:W3CDTF">2026-06-29T08:13:00Z</dcterms:created>
  <dcterms:modified xsi:type="dcterms:W3CDTF">2026-06-29T08:13:00Z</dcterms:modified>
</cp:coreProperties>
</file>