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D3E90" w14:textId="1FDE8904" w:rsidR="00D65463" w:rsidRPr="00D65463" w:rsidRDefault="00D65463" w:rsidP="00D65463">
      <w:pPr>
        <w:rPr>
          <w:u w:val="single"/>
        </w:rPr>
      </w:pPr>
      <w:r w:rsidRPr="00D65463">
        <w:rPr>
          <w:u w:val="single"/>
        </w:rPr>
        <w:t>Informacja prasowa</w:t>
      </w:r>
    </w:p>
    <w:p w14:paraId="0C05DB94" w14:textId="7A5CF55B" w:rsidR="00D65463" w:rsidRPr="00D65463" w:rsidRDefault="00D65463" w:rsidP="00D65463">
      <w:r w:rsidRPr="00D65463">
        <w:rPr>
          <w:b/>
          <w:bCs/>
        </w:rPr>
        <w:t xml:space="preserve">Synthaverse </w:t>
      </w:r>
      <w:r w:rsidR="00537CD3">
        <w:rPr>
          <w:b/>
          <w:bCs/>
        </w:rPr>
        <w:t>otrzymał zezwolenie</w:t>
      </w:r>
      <w:r w:rsidRPr="00D65463">
        <w:rPr>
          <w:b/>
          <w:bCs/>
        </w:rPr>
        <w:t xml:space="preserve"> na wytwarzanie </w:t>
      </w:r>
      <w:r w:rsidR="00537CD3">
        <w:rPr>
          <w:b/>
          <w:bCs/>
        </w:rPr>
        <w:t xml:space="preserve">strategicznych produktów </w:t>
      </w:r>
      <w:r w:rsidRPr="00D65463">
        <w:rPr>
          <w:b/>
          <w:bCs/>
        </w:rPr>
        <w:t xml:space="preserve">w nowym </w:t>
      </w:r>
      <w:r w:rsidR="00160ED7">
        <w:rPr>
          <w:b/>
          <w:bCs/>
        </w:rPr>
        <w:t>zakładzie</w:t>
      </w:r>
    </w:p>
    <w:p w14:paraId="57C57842" w14:textId="6111ECC0" w:rsidR="00D65463" w:rsidRPr="00D65463" w:rsidRDefault="00D65463" w:rsidP="00D65463">
      <w:pPr>
        <w:rPr>
          <w:b/>
          <w:bCs/>
        </w:rPr>
      </w:pPr>
      <w:r w:rsidRPr="00D65463">
        <w:rPr>
          <w:b/>
          <w:bCs/>
        </w:rPr>
        <w:t>Lublin, 21.08.2026 — Synthaverse uzyskał zezwolenie Głównego Inspektora Farmaceutycznego na wytwarzanie produktów Onko BCG oraz szczepionki przeciwgruźliczej w nowo oddanym budynku produkcyjnym przy ul. Głównej. To istotny kamień milowy w procesie rozbudowy zdolności wytwórczych Spółki — zezwolenie potwierdza, że nowy zakład spełnia standardy niezbędne do produkcji serii walidacyjno-rejestracyjnych na w pełni zautomatyzowanej linii, z pełnym zachowaniem zasad aseptyki.</w:t>
      </w:r>
    </w:p>
    <w:p w14:paraId="4DA35E5B" w14:textId="75EC339D" w:rsidR="00D65463" w:rsidRPr="00D65463" w:rsidRDefault="00D65463" w:rsidP="00D65463">
      <w:r w:rsidRPr="00D65463">
        <w:rPr>
          <w:i/>
          <w:iCs/>
        </w:rPr>
        <w:t xml:space="preserve">„Nowy zakład przy ul. Głównej to inwestycja, która realnie zwiększa naszą zdolność do skalowania produkcji Onko BCG i szczepionki przeciwgruźliczej — dwóch produktów o kluczowym znaczeniu zarówno dla pacjentów, jak i dla naszej strategii eksportowej. </w:t>
      </w:r>
      <w:r>
        <w:rPr>
          <w:i/>
          <w:iCs/>
        </w:rPr>
        <w:t>Uzyskanie zezwoleni</w:t>
      </w:r>
      <w:r w:rsidR="00AE5694">
        <w:rPr>
          <w:i/>
          <w:iCs/>
        </w:rPr>
        <w:t>a</w:t>
      </w:r>
      <w:r>
        <w:rPr>
          <w:i/>
          <w:iCs/>
        </w:rPr>
        <w:t xml:space="preserve"> t</w:t>
      </w:r>
      <w:r w:rsidRPr="00D65463">
        <w:rPr>
          <w:i/>
          <w:iCs/>
        </w:rPr>
        <w:t>o konkretny, mierzalny krok w realizacji planów rozwojowych Spółki”</w:t>
      </w:r>
      <w:r w:rsidRPr="00D65463">
        <w:t xml:space="preserve"> — mówi </w:t>
      </w:r>
      <w:r w:rsidRPr="00D65463">
        <w:rPr>
          <w:b/>
          <w:bCs/>
        </w:rPr>
        <w:t>Artur Chodkowski, Prezes Zarządu Synthaverse S.A.</w:t>
      </w:r>
    </w:p>
    <w:p w14:paraId="18B86283" w14:textId="7F47E6BB" w:rsidR="00D65463" w:rsidRPr="00D65463" w:rsidRDefault="00D65463" w:rsidP="00D65463">
      <w:r>
        <w:t>Otrzymane</w:t>
      </w:r>
      <w:r w:rsidRPr="00D65463">
        <w:t xml:space="preserve"> zezwolenie otwiera drogę do rozpoczęcia produkcji serii walidacyjno-rejestracyjnych. Zgodnie z harmonogramem, Spółka jest obecnie w trakcie realizacji trzech serii media fill (testu APS), będącego symulacją procesu aseptycznego i potwierdzającego zdolność do pracy w warunkach sterylnych na nowej linii. Po jego pozytywnym wyniku rozpoczęte zostaną trzy serie walidacyjno-rejestracyjne, w trakcie których zakład przejdzie certyfikację zgodności z GMP.</w:t>
      </w:r>
    </w:p>
    <w:p w14:paraId="74A7E7CB" w14:textId="77777777" w:rsidR="00D65463" w:rsidRPr="00D65463" w:rsidRDefault="00D65463" w:rsidP="00D65463">
      <w:r w:rsidRPr="00D65463">
        <w:rPr>
          <w:i/>
          <w:iCs/>
        </w:rPr>
        <w:t>„Zezwolenie na wytwarzanie w nowym zakładzie potwierdza, że spełniamy wszystkie standardy wynikające z procesu kwalifikacji linii i przygotowania jej do produkcji serii walidacyjnych. To krok bezpośrednio poprzedzający wytworzenie serii pilotażowych, czyli wdrożeniowych serii walidacyjno-rejestracyjnych — kluczowy etap na drodze do uruchomienia produkcji komercyjnej”</w:t>
      </w:r>
      <w:r w:rsidRPr="00D65463">
        <w:t xml:space="preserve"> — komentuje </w:t>
      </w:r>
      <w:r w:rsidRPr="00D65463">
        <w:rPr>
          <w:b/>
          <w:bCs/>
        </w:rPr>
        <w:t>Jarosław Jurkowski, Dyrektor Operacji Synthaverse S.A.</w:t>
      </w:r>
    </w:p>
    <w:p w14:paraId="68745D64" w14:textId="77777777" w:rsidR="00D65463" w:rsidRPr="00D65463" w:rsidRDefault="00D65463" w:rsidP="00D65463">
      <w:r w:rsidRPr="00D65463">
        <w:rPr>
          <w:i/>
          <w:iCs/>
        </w:rPr>
        <w:t>„To zezwolenie oznacza, że możemy wytwarzać Onko BCG i szczepionkę przeciwgruźliczą w nowoczesnym, w pełni zautomatyzowanym zakładzie, z pełnym zachowaniem zasad aseptyki. Po zakończeniu serii walidacyjno-rejestracyjnych i uzyskaniu certyfikacji GMP, wyniki badań stabilności zostaną złożone do rejestracji”</w:t>
      </w:r>
      <w:r w:rsidRPr="00D65463">
        <w:t xml:space="preserve"> — dodaje </w:t>
      </w:r>
      <w:r w:rsidRPr="00D65463">
        <w:rPr>
          <w:b/>
          <w:bCs/>
        </w:rPr>
        <w:t>Iwona Krukar, Dyrektor Jakości Synthaverse S.A.</w:t>
      </w:r>
    </w:p>
    <w:p w14:paraId="6755AB22" w14:textId="241323BB" w:rsidR="00D65463" w:rsidRPr="00D65463" w:rsidRDefault="00D65463" w:rsidP="00D65463">
      <w:r w:rsidRPr="00D65463">
        <w:t xml:space="preserve">Zgodnie z aktualnym planem, złożenie dokumentacji rejestracyjnej planowane jest pod koniec </w:t>
      </w:r>
      <w:r>
        <w:t xml:space="preserve">I kwartału </w:t>
      </w:r>
      <w:r w:rsidRPr="00D65463">
        <w:t>2027 roku, po zakończeniu odpowiedniego okresu badań stabilności serii walidacyjno-rejestracyjnych. Uruchomienie produkcji komercyjnej — w odróżnieniu od samej rejestracji — Spółka szacuje na przełom lat 2027/2028.</w:t>
      </w:r>
    </w:p>
    <w:p w14:paraId="5C9321AC" w14:textId="77777777" w:rsidR="00D65463" w:rsidRPr="00D65463" w:rsidRDefault="00D65463" w:rsidP="00D65463"/>
    <w:p w14:paraId="74926AE0" w14:textId="77777777" w:rsidR="008A5ADC" w:rsidRDefault="008A5ADC"/>
    <w:sectPr w:rsidR="008A5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463"/>
    <w:rsid w:val="000E5147"/>
    <w:rsid w:val="00160ED7"/>
    <w:rsid w:val="00537CD3"/>
    <w:rsid w:val="008A5ADC"/>
    <w:rsid w:val="00952DE1"/>
    <w:rsid w:val="00AE5694"/>
    <w:rsid w:val="00D6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2ED75"/>
  <w15:chartTrackingRefBased/>
  <w15:docId w15:val="{5C24AE66-6A7D-4EA3-B30F-69A27EE2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5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5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54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5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54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54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54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54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54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54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54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54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54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54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54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54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54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54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54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5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5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5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5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54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54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54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54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54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54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3</cp:revision>
  <dcterms:created xsi:type="dcterms:W3CDTF">2026-08-21T06:39:00Z</dcterms:created>
  <dcterms:modified xsi:type="dcterms:W3CDTF">2026-08-21T07:18:00Z</dcterms:modified>
</cp:coreProperties>
</file>