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F6507" w14:textId="77777777" w:rsidR="00CF7035" w:rsidRDefault="00CF7035" w:rsidP="00F81902">
      <w:pPr>
        <w:spacing w:after="0"/>
        <w:jc w:val="right"/>
        <w:rPr>
          <w:rFonts w:asciiTheme="majorHAnsi" w:eastAsia="Times New Roman" w:hAnsiTheme="majorHAnsi" w:cstheme="majorHAnsi"/>
          <w:szCs w:val="24"/>
          <w:lang w:eastAsia="pl-PL"/>
        </w:rPr>
      </w:pPr>
    </w:p>
    <w:p w14:paraId="6410C1FE" w14:textId="6BF0D45A" w:rsidR="00F81902" w:rsidRPr="00566737" w:rsidRDefault="00623441" w:rsidP="00F81902">
      <w:pPr>
        <w:spacing w:after="0"/>
        <w:jc w:val="right"/>
        <w:rPr>
          <w:rFonts w:asciiTheme="majorHAnsi" w:eastAsia="Times New Roman" w:hAnsiTheme="majorHAnsi" w:cstheme="majorHAnsi"/>
          <w:szCs w:val="24"/>
          <w:lang w:eastAsia="pl-PL"/>
        </w:rPr>
      </w:pPr>
      <w:r w:rsidRPr="00256382">
        <w:rPr>
          <w:rFonts w:asciiTheme="majorHAnsi" w:eastAsia="Times New Roman" w:hAnsiTheme="majorHAnsi" w:cstheme="majorHAnsi"/>
          <w:szCs w:val="24"/>
          <w:lang w:eastAsia="pl-PL"/>
        </w:rPr>
        <w:t>Warszawa,</w:t>
      </w:r>
      <w:r w:rsidR="00977B10" w:rsidRPr="00256382">
        <w:rPr>
          <w:rFonts w:asciiTheme="majorHAnsi" w:eastAsia="Times New Roman" w:hAnsiTheme="majorHAnsi" w:cstheme="majorHAnsi"/>
          <w:szCs w:val="24"/>
          <w:lang w:eastAsia="pl-PL"/>
        </w:rPr>
        <w:t xml:space="preserve"> </w:t>
      </w:r>
      <w:r w:rsidR="00786DAD">
        <w:rPr>
          <w:rFonts w:asciiTheme="majorHAnsi" w:eastAsia="Times New Roman" w:hAnsiTheme="majorHAnsi" w:cstheme="majorHAnsi"/>
          <w:szCs w:val="24"/>
          <w:lang w:eastAsia="pl-PL"/>
        </w:rPr>
        <w:t>7</w:t>
      </w:r>
      <w:r w:rsidR="00710B9A" w:rsidRPr="00256382">
        <w:rPr>
          <w:rFonts w:asciiTheme="majorHAnsi" w:eastAsia="Times New Roman" w:hAnsiTheme="majorHAnsi" w:cstheme="majorHAnsi"/>
          <w:szCs w:val="24"/>
          <w:lang w:eastAsia="pl-PL"/>
        </w:rPr>
        <w:t xml:space="preserve"> </w:t>
      </w:r>
      <w:r w:rsidR="00786DAD">
        <w:rPr>
          <w:rFonts w:asciiTheme="majorHAnsi" w:eastAsia="Times New Roman" w:hAnsiTheme="majorHAnsi" w:cstheme="majorHAnsi"/>
          <w:szCs w:val="24"/>
          <w:lang w:eastAsia="pl-PL"/>
        </w:rPr>
        <w:t>maja</w:t>
      </w:r>
      <w:r w:rsidR="000B103F" w:rsidRPr="00256382">
        <w:rPr>
          <w:rFonts w:asciiTheme="majorHAnsi" w:eastAsia="Times New Roman" w:hAnsiTheme="majorHAnsi" w:cstheme="majorHAnsi"/>
          <w:szCs w:val="24"/>
          <w:lang w:eastAsia="pl-PL"/>
        </w:rPr>
        <w:t xml:space="preserve"> 202</w:t>
      </w:r>
      <w:r w:rsidR="00710B9A" w:rsidRPr="00256382">
        <w:rPr>
          <w:rFonts w:asciiTheme="majorHAnsi" w:eastAsia="Times New Roman" w:hAnsiTheme="majorHAnsi" w:cstheme="majorHAnsi"/>
          <w:szCs w:val="24"/>
          <w:lang w:eastAsia="pl-PL"/>
        </w:rPr>
        <w:t>4</w:t>
      </w:r>
      <w:r w:rsidR="00BE22FE" w:rsidRPr="00256382">
        <w:rPr>
          <w:rFonts w:asciiTheme="majorHAnsi" w:eastAsia="Times New Roman" w:hAnsiTheme="majorHAnsi" w:cstheme="majorHAnsi"/>
          <w:szCs w:val="24"/>
          <w:lang w:eastAsia="pl-PL"/>
        </w:rPr>
        <w:t xml:space="preserve"> </w:t>
      </w:r>
      <w:r w:rsidR="00F81902" w:rsidRPr="00256382">
        <w:rPr>
          <w:rFonts w:asciiTheme="majorHAnsi" w:eastAsia="Times New Roman" w:hAnsiTheme="majorHAnsi" w:cstheme="majorHAnsi"/>
          <w:szCs w:val="24"/>
          <w:lang w:eastAsia="pl-PL"/>
        </w:rPr>
        <w:t>r.</w:t>
      </w:r>
    </w:p>
    <w:p w14:paraId="4BE26844" w14:textId="77777777" w:rsidR="00DA291F" w:rsidRPr="00566737" w:rsidRDefault="00DA291F" w:rsidP="004B4897">
      <w:pPr>
        <w:autoSpaceDE w:val="0"/>
        <w:spacing w:after="120" w:line="312" w:lineRule="auto"/>
        <w:jc w:val="center"/>
        <w:rPr>
          <w:rFonts w:asciiTheme="majorHAnsi" w:hAnsiTheme="majorHAnsi" w:cstheme="majorHAnsi"/>
          <w:b/>
          <w:noProof/>
          <w:sz w:val="32"/>
        </w:rPr>
      </w:pPr>
    </w:p>
    <w:p w14:paraId="4BBF6D6A" w14:textId="2C187889" w:rsidR="003D4D5F" w:rsidRPr="00566737" w:rsidRDefault="00A94080" w:rsidP="003D4D5F">
      <w:pPr>
        <w:autoSpaceDE w:val="0"/>
        <w:spacing w:after="120" w:line="312" w:lineRule="auto"/>
        <w:jc w:val="center"/>
        <w:rPr>
          <w:rFonts w:asciiTheme="majorHAnsi" w:hAnsiTheme="majorHAnsi" w:cstheme="majorHAnsi"/>
          <w:b/>
          <w:noProof/>
          <w:sz w:val="32"/>
        </w:rPr>
      </w:pPr>
      <w:r>
        <w:rPr>
          <w:rFonts w:asciiTheme="majorHAnsi" w:hAnsiTheme="majorHAnsi" w:cstheme="majorHAnsi"/>
          <w:b/>
          <w:noProof/>
          <w:sz w:val="32"/>
        </w:rPr>
        <w:t xml:space="preserve">Rekordowa oferta obligacji </w:t>
      </w:r>
      <w:r w:rsidR="003D4D5F" w:rsidRPr="00566737">
        <w:rPr>
          <w:rFonts w:asciiTheme="majorHAnsi" w:hAnsiTheme="majorHAnsi" w:cstheme="majorHAnsi"/>
          <w:b/>
          <w:noProof/>
          <w:sz w:val="32"/>
        </w:rPr>
        <w:t xml:space="preserve">Marvipol Development </w:t>
      </w:r>
    </w:p>
    <w:p w14:paraId="0A053825" w14:textId="77777777" w:rsidR="004B4897" w:rsidRPr="00566737" w:rsidRDefault="004B4897" w:rsidP="004B4897">
      <w:pPr>
        <w:autoSpaceDE w:val="0"/>
        <w:spacing w:after="120" w:line="312" w:lineRule="auto"/>
        <w:jc w:val="both"/>
        <w:rPr>
          <w:rFonts w:asciiTheme="majorHAnsi" w:hAnsiTheme="majorHAnsi" w:cstheme="majorHAnsi"/>
          <w:noProof/>
        </w:rPr>
      </w:pPr>
    </w:p>
    <w:p w14:paraId="4CD4F29F" w14:textId="2236B274" w:rsidR="00E97A1A" w:rsidRDefault="00B12FD0" w:rsidP="00BA284E">
      <w:pPr>
        <w:spacing w:after="120" w:line="257" w:lineRule="auto"/>
        <w:jc w:val="both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 xml:space="preserve">Inwestorzy instytucjonalni i indywidualni </w:t>
      </w:r>
      <w:r w:rsidR="00FB2309">
        <w:rPr>
          <w:rFonts w:asciiTheme="majorHAnsi" w:hAnsiTheme="majorHAnsi" w:cstheme="majorHAnsi"/>
          <w:b/>
          <w:bCs/>
        </w:rPr>
        <w:t>ob</w:t>
      </w:r>
      <w:r w:rsidR="007168F2">
        <w:rPr>
          <w:rFonts w:asciiTheme="majorHAnsi" w:hAnsiTheme="majorHAnsi" w:cstheme="majorHAnsi"/>
          <w:b/>
          <w:bCs/>
        </w:rPr>
        <w:t>jęli</w:t>
      </w:r>
      <w:r w:rsidR="00FB2309">
        <w:rPr>
          <w:rFonts w:asciiTheme="majorHAnsi" w:hAnsiTheme="majorHAnsi" w:cstheme="majorHAnsi"/>
          <w:b/>
          <w:bCs/>
        </w:rPr>
        <w:t xml:space="preserve"> </w:t>
      </w:r>
      <w:r w:rsidR="00492FDF" w:rsidRPr="00492FDF">
        <w:rPr>
          <w:rFonts w:asciiTheme="majorHAnsi" w:hAnsiTheme="majorHAnsi" w:cstheme="majorHAnsi"/>
          <w:b/>
          <w:bCs/>
        </w:rPr>
        <w:t>150.000 obligacji serii P202</w:t>
      </w:r>
      <w:r w:rsidR="003E7B50">
        <w:rPr>
          <w:rFonts w:asciiTheme="majorHAnsi" w:hAnsiTheme="majorHAnsi" w:cstheme="majorHAnsi"/>
          <w:b/>
          <w:bCs/>
        </w:rPr>
        <w:t>4</w:t>
      </w:r>
      <w:r w:rsidR="00492FDF" w:rsidRPr="00492FDF">
        <w:rPr>
          <w:rFonts w:asciiTheme="majorHAnsi" w:hAnsiTheme="majorHAnsi" w:cstheme="majorHAnsi"/>
          <w:b/>
          <w:bCs/>
        </w:rPr>
        <w:t>A</w:t>
      </w:r>
      <w:r w:rsidR="00901B8F">
        <w:rPr>
          <w:rFonts w:asciiTheme="majorHAnsi" w:hAnsiTheme="majorHAnsi" w:cstheme="majorHAnsi"/>
          <w:b/>
          <w:bCs/>
        </w:rPr>
        <w:t xml:space="preserve"> Marvipol Development S.A.</w:t>
      </w:r>
      <w:r w:rsidR="008003C2">
        <w:rPr>
          <w:rFonts w:asciiTheme="majorHAnsi" w:hAnsiTheme="majorHAnsi" w:cstheme="majorHAnsi"/>
          <w:b/>
          <w:bCs/>
        </w:rPr>
        <w:t xml:space="preserve"> </w:t>
      </w:r>
      <w:r w:rsidR="00244EC2">
        <w:rPr>
          <w:rFonts w:asciiTheme="majorHAnsi" w:hAnsiTheme="majorHAnsi" w:cstheme="majorHAnsi"/>
          <w:b/>
          <w:bCs/>
        </w:rPr>
        <w:t>Wartość</w:t>
      </w:r>
      <w:r w:rsidR="008003C2">
        <w:rPr>
          <w:rFonts w:asciiTheme="majorHAnsi" w:hAnsiTheme="majorHAnsi" w:cstheme="majorHAnsi"/>
          <w:b/>
          <w:bCs/>
        </w:rPr>
        <w:t xml:space="preserve"> </w:t>
      </w:r>
      <w:r w:rsidR="00BB3CAE">
        <w:rPr>
          <w:rFonts w:asciiTheme="majorHAnsi" w:hAnsiTheme="majorHAnsi" w:cstheme="majorHAnsi"/>
          <w:b/>
          <w:bCs/>
        </w:rPr>
        <w:t>emisji</w:t>
      </w:r>
      <w:r w:rsidR="008003C2">
        <w:rPr>
          <w:rFonts w:asciiTheme="majorHAnsi" w:hAnsiTheme="majorHAnsi" w:cstheme="majorHAnsi"/>
          <w:b/>
          <w:bCs/>
        </w:rPr>
        <w:t xml:space="preserve"> </w:t>
      </w:r>
      <w:r w:rsidR="005D069B">
        <w:rPr>
          <w:rFonts w:asciiTheme="majorHAnsi" w:hAnsiTheme="majorHAnsi" w:cstheme="majorHAnsi"/>
          <w:b/>
          <w:bCs/>
        </w:rPr>
        <w:t>wyniosła</w:t>
      </w:r>
      <w:r w:rsidR="008003C2">
        <w:rPr>
          <w:rFonts w:asciiTheme="majorHAnsi" w:hAnsiTheme="majorHAnsi" w:cstheme="majorHAnsi"/>
          <w:b/>
          <w:bCs/>
        </w:rPr>
        <w:t xml:space="preserve"> 150 mln zł</w:t>
      </w:r>
      <w:r w:rsidR="00244EC2">
        <w:rPr>
          <w:rFonts w:asciiTheme="majorHAnsi" w:hAnsiTheme="majorHAnsi" w:cstheme="majorHAnsi"/>
          <w:b/>
          <w:bCs/>
        </w:rPr>
        <w:t xml:space="preserve">. Zakończona sukcesem oferta obligacji giełdowego dewelopera jest nie tylko największą w dotychczasowej historii </w:t>
      </w:r>
      <w:r w:rsidR="004C6AF2">
        <w:rPr>
          <w:rFonts w:asciiTheme="majorHAnsi" w:hAnsiTheme="majorHAnsi" w:cstheme="majorHAnsi"/>
          <w:b/>
          <w:bCs/>
        </w:rPr>
        <w:t xml:space="preserve">Grupy Marvipol, ale również największą </w:t>
      </w:r>
      <w:r w:rsidR="00BC77D4">
        <w:rPr>
          <w:rFonts w:asciiTheme="majorHAnsi" w:hAnsiTheme="majorHAnsi" w:cstheme="majorHAnsi"/>
          <w:b/>
          <w:bCs/>
        </w:rPr>
        <w:t>prospektową</w:t>
      </w:r>
      <w:r w:rsidR="004C6AF2">
        <w:rPr>
          <w:rFonts w:asciiTheme="majorHAnsi" w:hAnsiTheme="majorHAnsi" w:cstheme="majorHAnsi"/>
          <w:b/>
          <w:bCs/>
        </w:rPr>
        <w:t xml:space="preserve"> ofertą obligacji </w:t>
      </w:r>
      <w:r w:rsidR="007C516D">
        <w:rPr>
          <w:rFonts w:asciiTheme="majorHAnsi" w:hAnsiTheme="majorHAnsi" w:cstheme="majorHAnsi"/>
          <w:b/>
          <w:bCs/>
        </w:rPr>
        <w:t xml:space="preserve">na </w:t>
      </w:r>
      <w:r w:rsidR="002B5BC2">
        <w:rPr>
          <w:rFonts w:asciiTheme="majorHAnsi" w:hAnsiTheme="majorHAnsi" w:cstheme="majorHAnsi"/>
          <w:b/>
          <w:bCs/>
        </w:rPr>
        <w:t>polskim rynku</w:t>
      </w:r>
      <w:r w:rsidR="007C516D">
        <w:rPr>
          <w:rFonts w:asciiTheme="majorHAnsi" w:hAnsiTheme="majorHAnsi" w:cstheme="majorHAnsi"/>
          <w:b/>
          <w:bCs/>
        </w:rPr>
        <w:t xml:space="preserve"> w obecnej dekadzie</w:t>
      </w:r>
      <w:r w:rsidR="00C361C1">
        <w:rPr>
          <w:rFonts w:asciiTheme="majorHAnsi" w:hAnsiTheme="majorHAnsi" w:cstheme="majorHAnsi"/>
          <w:b/>
          <w:bCs/>
        </w:rPr>
        <w:t>.</w:t>
      </w:r>
      <w:r w:rsidR="004C6AF2">
        <w:rPr>
          <w:rFonts w:asciiTheme="majorHAnsi" w:hAnsiTheme="majorHAnsi" w:cstheme="majorHAnsi"/>
          <w:b/>
          <w:bCs/>
        </w:rPr>
        <w:t xml:space="preserve"> </w:t>
      </w:r>
    </w:p>
    <w:p w14:paraId="6508CEE8" w14:textId="67C6166C" w:rsidR="00BA284E" w:rsidRPr="00566737" w:rsidRDefault="007210B4" w:rsidP="00BA284E">
      <w:pPr>
        <w:spacing w:after="120" w:line="257" w:lineRule="auto"/>
        <w:jc w:val="both"/>
        <w:rPr>
          <w:rFonts w:asciiTheme="majorHAnsi" w:hAnsiTheme="majorHAnsi" w:cstheme="majorHAnsi"/>
        </w:rPr>
      </w:pPr>
      <w:bookmarkStart w:id="0" w:name="_GoBack"/>
      <w:r>
        <w:rPr>
          <w:rFonts w:asciiTheme="majorHAnsi" w:hAnsiTheme="majorHAnsi" w:cstheme="majorHAnsi"/>
        </w:rPr>
        <w:t xml:space="preserve">W zakończonych </w:t>
      </w:r>
      <w:r w:rsidR="009D43BB">
        <w:rPr>
          <w:rFonts w:asciiTheme="majorHAnsi" w:hAnsiTheme="majorHAnsi" w:cstheme="majorHAnsi"/>
        </w:rPr>
        <w:t xml:space="preserve">25 kwietnia br. zapisach na </w:t>
      </w:r>
      <w:r w:rsidR="00225216">
        <w:rPr>
          <w:rFonts w:asciiTheme="majorHAnsi" w:hAnsiTheme="majorHAnsi" w:cstheme="majorHAnsi"/>
        </w:rPr>
        <w:t xml:space="preserve">4-letnie </w:t>
      </w:r>
      <w:r w:rsidR="00330017">
        <w:rPr>
          <w:rFonts w:asciiTheme="majorHAnsi" w:hAnsiTheme="majorHAnsi" w:cstheme="majorHAnsi"/>
        </w:rPr>
        <w:t xml:space="preserve">obligacje Marvipol Development popyt wyniósł </w:t>
      </w:r>
      <w:r w:rsidR="005A7FA5">
        <w:rPr>
          <w:rFonts w:asciiTheme="majorHAnsi" w:hAnsiTheme="majorHAnsi" w:cstheme="majorHAnsi"/>
        </w:rPr>
        <w:t>blisko 160</w:t>
      </w:r>
      <w:r w:rsidR="00330017">
        <w:rPr>
          <w:rFonts w:asciiTheme="majorHAnsi" w:hAnsiTheme="majorHAnsi" w:cstheme="majorHAnsi"/>
        </w:rPr>
        <w:t xml:space="preserve"> mln zł. </w:t>
      </w:r>
      <w:r w:rsidR="00A87EAC">
        <w:rPr>
          <w:rFonts w:asciiTheme="majorHAnsi" w:hAnsiTheme="majorHAnsi" w:cstheme="majorHAnsi"/>
        </w:rPr>
        <w:t xml:space="preserve">Redukcja zapisów wyniosła </w:t>
      </w:r>
      <w:r w:rsidR="005A7FA5">
        <w:rPr>
          <w:rFonts w:asciiTheme="majorHAnsi" w:hAnsiTheme="majorHAnsi" w:cstheme="majorHAnsi"/>
        </w:rPr>
        <w:t>6</w:t>
      </w:r>
      <w:r w:rsidR="00A87EAC">
        <w:rPr>
          <w:rFonts w:asciiTheme="majorHAnsi" w:hAnsiTheme="majorHAnsi" w:cstheme="majorHAnsi"/>
        </w:rPr>
        <w:t xml:space="preserve"> proc. </w:t>
      </w:r>
      <w:r w:rsidR="00504A6A">
        <w:rPr>
          <w:rFonts w:asciiTheme="majorHAnsi" w:hAnsiTheme="majorHAnsi" w:cstheme="majorHAnsi"/>
        </w:rPr>
        <w:t xml:space="preserve">Oprocentowanie obligacji </w:t>
      </w:r>
      <w:r w:rsidR="00F73529">
        <w:rPr>
          <w:rFonts w:asciiTheme="majorHAnsi" w:hAnsiTheme="majorHAnsi" w:cstheme="majorHAnsi"/>
        </w:rPr>
        <w:t xml:space="preserve">oparte </w:t>
      </w:r>
      <w:r w:rsidR="00A87EAC" w:rsidRPr="0019570E">
        <w:rPr>
          <w:rFonts w:asciiTheme="majorHAnsi" w:hAnsiTheme="majorHAnsi" w:cstheme="majorHAnsi"/>
        </w:rPr>
        <w:t>jest o stawkę WIBOR 6M powiększoną o marżę</w:t>
      </w:r>
      <w:r w:rsidR="00F73529">
        <w:rPr>
          <w:rFonts w:asciiTheme="majorHAnsi" w:hAnsiTheme="majorHAnsi" w:cstheme="majorHAnsi"/>
        </w:rPr>
        <w:t xml:space="preserve">, ustaloną na </w:t>
      </w:r>
      <w:r w:rsidR="00E01A35">
        <w:rPr>
          <w:rFonts w:asciiTheme="majorHAnsi" w:hAnsiTheme="majorHAnsi" w:cstheme="majorHAnsi"/>
        </w:rPr>
        <w:t>poziomie</w:t>
      </w:r>
      <w:r w:rsidR="00A87EAC" w:rsidRPr="0019570E">
        <w:rPr>
          <w:rFonts w:asciiTheme="majorHAnsi" w:hAnsiTheme="majorHAnsi" w:cstheme="majorHAnsi"/>
        </w:rPr>
        <w:t xml:space="preserve"> </w:t>
      </w:r>
      <w:r w:rsidR="00A87EAC">
        <w:rPr>
          <w:rFonts w:asciiTheme="majorHAnsi" w:hAnsiTheme="majorHAnsi" w:cstheme="majorHAnsi"/>
        </w:rPr>
        <w:t>4,5</w:t>
      </w:r>
      <w:r w:rsidR="00A87EAC" w:rsidRPr="0019570E">
        <w:rPr>
          <w:rFonts w:asciiTheme="majorHAnsi" w:hAnsiTheme="majorHAnsi" w:cstheme="majorHAnsi"/>
        </w:rPr>
        <w:t xml:space="preserve"> proc.</w:t>
      </w:r>
      <w:r w:rsidR="00E01A35">
        <w:rPr>
          <w:rFonts w:asciiTheme="majorHAnsi" w:hAnsiTheme="majorHAnsi" w:cstheme="majorHAnsi"/>
        </w:rPr>
        <w:t xml:space="preserve"> </w:t>
      </w:r>
    </w:p>
    <w:p w14:paraId="2EB4791E" w14:textId="639DAAF9" w:rsidR="00220DF8" w:rsidRDefault="00BA284E" w:rsidP="00BA284E">
      <w:pPr>
        <w:spacing w:after="120" w:line="257" w:lineRule="auto"/>
        <w:jc w:val="both"/>
        <w:rPr>
          <w:rFonts w:ascii="Calibri Light" w:hAnsi="Calibri Light" w:cs="Calibri Light"/>
          <w:i/>
          <w:iCs/>
        </w:rPr>
      </w:pPr>
      <w:r w:rsidRPr="00644611">
        <w:rPr>
          <w:rFonts w:ascii="Calibri Light" w:hAnsi="Calibri Light" w:cs="Calibri Light"/>
          <w:i/>
          <w:iCs/>
        </w:rPr>
        <w:t xml:space="preserve">– </w:t>
      </w:r>
      <w:r w:rsidR="00220DF8">
        <w:rPr>
          <w:rFonts w:ascii="Calibri Light" w:hAnsi="Calibri Light" w:cs="Calibri Light"/>
          <w:i/>
          <w:iCs/>
        </w:rPr>
        <w:t>Spektakularny sukces oferty obligacji traktujemy jako kolejną z</w:t>
      </w:r>
      <w:r w:rsidR="00ED0BB3">
        <w:rPr>
          <w:rFonts w:ascii="Calibri Light" w:hAnsi="Calibri Light" w:cs="Calibri Light"/>
          <w:i/>
          <w:iCs/>
        </w:rPr>
        <w:t xml:space="preserve">decydowanie pozytywną </w:t>
      </w:r>
      <w:r w:rsidR="00032800">
        <w:rPr>
          <w:rFonts w:ascii="Calibri Light" w:hAnsi="Calibri Light" w:cs="Calibri Light"/>
          <w:i/>
          <w:iCs/>
        </w:rPr>
        <w:t>ocenę</w:t>
      </w:r>
      <w:r w:rsidR="00ED0BB3">
        <w:rPr>
          <w:rFonts w:ascii="Calibri Light" w:hAnsi="Calibri Light" w:cs="Calibri Light"/>
          <w:i/>
          <w:iCs/>
        </w:rPr>
        <w:t xml:space="preserve"> modelu biznesowego Grupy Marvipol, perspekty</w:t>
      </w:r>
      <w:r w:rsidR="00032800">
        <w:rPr>
          <w:rFonts w:ascii="Calibri Light" w:hAnsi="Calibri Light" w:cs="Calibri Light"/>
          <w:i/>
          <w:iCs/>
        </w:rPr>
        <w:t xml:space="preserve">w rozwoju naszej firmy oraz biznesowej rzetelności. </w:t>
      </w:r>
      <w:r w:rsidR="006A04A1">
        <w:rPr>
          <w:rFonts w:ascii="Calibri Light" w:hAnsi="Calibri Light" w:cs="Calibri Light"/>
          <w:i/>
          <w:iCs/>
        </w:rPr>
        <w:t xml:space="preserve">Dziękujemy inwestorom, instytucjonalnym i indywidualnym, za okazane nam </w:t>
      </w:r>
      <w:r w:rsidR="000E091E">
        <w:rPr>
          <w:rFonts w:ascii="Calibri Light" w:hAnsi="Calibri Light" w:cs="Calibri Light"/>
          <w:i/>
          <w:iCs/>
        </w:rPr>
        <w:t xml:space="preserve">zaufanie. </w:t>
      </w:r>
      <w:r w:rsidR="00171C12">
        <w:rPr>
          <w:rFonts w:asciiTheme="majorHAnsi" w:hAnsiTheme="majorHAnsi" w:cstheme="majorHAnsi"/>
          <w:bCs/>
          <w:i/>
          <w:iCs/>
          <w:noProof/>
        </w:rPr>
        <w:t>Powierzone środki zamierzamy przeznaczyć</w:t>
      </w:r>
      <w:r w:rsidR="00521867">
        <w:rPr>
          <w:rFonts w:asciiTheme="majorHAnsi" w:hAnsiTheme="majorHAnsi" w:cstheme="majorHAnsi"/>
          <w:bCs/>
          <w:i/>
          <w:iCs/>
          <w:noProof/>
        </w:rPr>
        <w:t xml:space="preserve"> na współfinansowanie planów rozwojowych w biznesie deweloperskim, </w:t>
      </w:r>
      <w:r w:rsidR="00840EC2">
        <w:rPr>
          <w:rFonts w:asciiTheme="majorHAnsi" w:hAnsiTheme="majorHAnsi" w:cstheme="majorHAnsi"/>
          <w:bCs/>
          <w:i/>
          <w:iCs/>
          <w:noProof/>
        </w:rPr>
        <w:t>który, w naszej ocenie, będzie motorem napędowym wzrostu Grupy</w:t>
      </w:r>
      <w:r w:rsidR="00171C12">
        <w:rPr>
          <w:rFonts w:asciiTheme="majorHAnsi" w:hAnsiTheme="majorHAnsi" w:cstheme="majorHAnsi"/>
          <w:bCs/>
          <w:i/>
          <w:iCs/>
          <w:noProof/>
        </w:rPr>
        <w:t xml:space="preserve"> </w:t>
      </w:r>
      <w:r w:rsidR="00840EC2">
        <w:rPr>
          <w:rFonts w:asciiTheme="majorHAnsi" w:hAnsiTheme="majorHAnsi" w:cstheme="majorHAnsi"/>
          <w:bCs/>
          <w:i/>
          <w:iCs/>
          <w:noProof/>
        </w:rPr>
        <w:t xml:space="preserve">Marvipol </w:t>
      </w:r>
      <w:r w:rsidR="00AB1A2D">
        <w:rPr>
          <w:rFonts w:asciiTheme="majorHAnsi" w:hAnsiTheme="majorHAnsi" w:cstheme="majorHAnsi"/>
          <w:bCs/>
          <w:i/>
          <w:iCs/>
          <w:noProof/>
        </w:rPr>
        <w:t xml:space="preserve">w najbliższych latach </w:t>
      </w:r>
      <w:r w:rsidR="00171C12">
        <w:rPr>
          <w:rFonts w:asciiTheme="majorHAnsi" w:hAnsiTheme="majorHAnsi" w:cstheme="majorHAnsi"/>
          <w:bCs/>
          <w:iCs/>
          <w:noProof/>
        </w:rPr>
        <w:t xml:space="preserve">– komentuje </w:t>
      </w:r>
      <w:r w:rsidR="00171C12">
        <w:rPr>
          <w:rFonts w:asciiTheme="majorHAnsi" w:hAnsiTheme="majorHAnsi" w:cstheme="majorHAnsi"/>
          <w:b/>
          <w:iCs/>
          <w:noProof/>
        </w:rPr>
        <w:t>Mariusz Ksiażek</w:t>
      </w:r>
      <w:r w:rsidR="00171C12">
        <w:rPr>
          <w:rFonts w:asciiTheme="majorHAnsi" w:hAnsiTheme="majorHAnsi" w:cstheme="majorHAnsi"/>
          <w:bCs/>
          <w:iCs/>
          <w:noProof/>
        </w:rPr>
        <w:t>, prezes Marvipol Development S.A.</w:t>
      </w:r>
    </w:p>
    <w:p w14:paraId="172697D9" w14:textId="0461F596" w:rsidR="00A9428A" w:rsidRDefault="0019570E" w:rsidP="00BA284E">
      <w:pPr>
        <w:spacing w:after="120" w:line="257" w:lineRule="auto"/>
        <w:jc w:val="both"/>
        <w:rPr>
          <w:rFonts w:asciiTheme="majorHAnsi" w:hAnsiTheme="majorHAnsi" w:cstheme="majorHAnsi"/>
        </w:rPr>
      </w:pPr>
      <w:r w:rsidRPr="0019570E">
        <w:rPr>
          <w:rFonts w:asciiTheme="majorHAnsi" w:hAnsiTheme="majorHAnsi" w:cstheme="majorHAnsi"/>
        </w:rPr>
        <w:t>Organizatorem oferty obligacji Marvipol Development S.A. był Michael/Ström Dom Maklerski, a w skład konsorcjum dystrybucyjnego weszły: Dom Maklerski Banku Ochrony Środowiska, Dom Maklerski BDM</w:t>
      </w:r>
      <w:r>
        <w:rPr>
          <w:rFonts w:asciiTheme="majorHAnsi" w:hAnsiTheme="majorHAnsi" w:cstheme="majorHAnsi"/>
        </w:rPr>
        <w:t xml:space="preserve"> </w:t>
      </w:r>
      <w:r w:rsidRPr="0019570E">
        <w:rPr>
          <w:rFonts w:asciiTheme="majorHAnsi" w:hAnsiTheme="majorHAnsi" w:cstheme="majorHAnsi"/>
        </w:rPr>
        <w:t xml:space="preserve">oraz Noble Securities. Oferta obligacji </w:t>
      </w:r>
      <w:r w:rsidR="001B0CF3" w:rsidRPr="00566737">
        <w:rPr>
          <w:rFonts w:asciiTheme="majorHAnsi" w:hAnsiTheme="majorHAnsi" w:cstheme="majorHAnsi"/>
        </w:rPr>
        <w:t xml:space="preserve">jest częścią publicznego programu emisji obligacji o łącznej wartości nominalnej do 200 mln zł, realizowanego na podstawie prospektu zatwierdzonego przez Komisję Nadzoru Finansowego </w:t>
      </w:r>
      <w:r w:rsidR="001B0CF3">
        <w:rPr>
          <w:rFonts w:asciiTheme="majorHAnsi" w:hAnsiTheme="majorHAnsi" w:cstheme="majorHAnsi"/>
        </w:rPr>
        <w:t>5</w:t>
      </w:r>
      <w:r w:rsidR="001B0CF3" w:rsidRPr="00566737">
        <w:rPr>
          <w:rFonts w:asciiTheme="majorHAnsi" w:hAnsiTheme="majorHAnsi" w:cstheme="majorHAnsi"/>
        </w:rPr>
        <w:t xml:space="preserve"> </w:t>
      </w:r>
      <w:r w:rsidR="001B0CF3">
        <w:rPr>
          <w:rFonts w:asciiTheme="majorHAnsi" w:hAnsiTheme="majorHAnsi" w:cstheme="majorHAnsi"/>
        </w:rPr>
        <w:t>kwietnia</w:t>
      </w:r>
      <w:r w:rsidR="001B0CF3" w:rsidRPr="00566737">
        <w:rPr>
          <w:rFonts w:asciiTheme="majorHAnsi" w:hAnsiTheme="majorHAnsi" w:cstheme="majorHAnsi"/>
        </w:rPr>
        <w:t xml:space="preserve"> 202</w:t>
      </w:r>
      <w:r w:rsidR="001B0CF3">
        <w:rPr>
          <w:rFonts w:asciiTheme="majorHAnsi" w:hAnsiTheme="majorHAnsi" w:cstheme="majorHAnsi"/>
        </w:rPr>
        <w:t>4</w:t>
      </w:r>
      <w:r w:rsidR="001B0CF3" w:rsidRPr="00566737">
        <w:rPr>
          <w:rFonts w:asciiTheme="majorHAnsi" w:hAnsiTheme="majorHAnsi" w:cstheme="majorHAnsi"/>
        </w:rPr>
        <w:t xml:space="preserve"> r.</w:t>
      </w:r>
    </w:p>
    <w:bookmarkEnd w:id="0"/>
    <w:p w14:paraId="2F56026C" w14:textId="4DD788E0" w:rsidR="00652B59" w:rsidRPr="00566737" w:rsidRDefault="00083F7C" w:rsidP="004B4897">
      <w:pPr>
        <w:autoSpaceDE w:val="0"/>
        <w:spacing w:after="120" w:line="312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pict w14:anchorId="28D36E5F">
          <v:rect id="_x0000_i1025" alt="" style="width:510.3pt;height:.05pt;mso-wrap-style:square;mso-width-percent:0;mso-height-percent:0;mso-width-percent:0;mso-height-percent:0;v-text-anchor:top" o:hralign="center" o:hrstd="t" o:hr="t" fillcolor="#a0a0a0" stroked="f"/>
        </w:pict>
      </w:r>
    </w:p>
    <w:p w14:paraId="0A5D5CFC" w14:textId="77777777" w:rsidR="00710B9A" w:rsidRPr="00566737" w:rsidRDefault="00710B9A" w:rsidP="00710B9A">
      <w:pPr>
        <w:autoSpaceDE w:val="0"/>
        <w:spacing w:after="0"/>
        <w:jc w:val="both"/>
        <w:rPr>
          <w:rFonts w:asciiTheme="majorHAnsi" w:eastAsia="Times New Roman" w:hAnsiTheme="majorHAnsi" w:cstheme="majorHAnsi"/>
          <w:sz w:val="19"/>
          <w:szCs w:val="19"/>
          <w:lang w:eastAsia="pl-PL"/>
        </w:rPr>
      </w:pPr>
      <w:r w:rsidRPr="00566737">
        <w:rPr>
          <w:rFonts w:asciiTheme="majorHAnsi" w:hAnsiTheme="majorHAnsi" w:cstheme="majorHAnsi"/>
          <w:sz w:val="19"/>
          <w:szCs w:val="19"/>
        </w:rPr>
        <w:t>Marvipol Development to jeden z wiodących polskich deweloperów, obecny na rynku nieruchomości od 2</w:t>
      </w:r>
      <w:r>
        <w:rPr>
          <w:rFonts w:asciiTheme="majorHAnsi" w:hAnsiTheme="majorHAnsi" w:cstheme="majorHAnsi"/>
          <w:sz w:val="19"/>
          <w:szCs w:val="19"/>
        </w:rPr>
        <w:t>7</w:t>
      </w:r>
      <w:r w:rsidRPr="00566737">
        <w:rPr>
          <w:rFonts w:asciiTheme="majorHAnsi" w:hAnsiTheme="majorHAnsi" w:cstheme="majorHAnsi"/>
          <w:sz w:val="19"/>
          <w:szCs w:val="19"/>
        </w:rPr>
        <w:t xml:space="preserve"> lat. Spółka ma na swoim koncie </w:t>
      </w:r>
      <w:r>
        <w:rPr>
          <w:rFonts w:asciiTheme="majorHAnsi" w:hAnsiTheme="majorHAnsi" w:cstheme="majorHAnsi"/>
          <w:sz w:val="19"/>
          <w:szCs w:val="19"/>
        </w:rPr>
        <w:t xml:space="preserve">63 </w:t>
      </w:r>
      <w:r w:rsidRPr="00566737">
        <w:rPr>
          <w:rFonts w:asciiTheme="majorHAnsi" w:hAnsiTheme="majorHAnsi" w:cstheme="majorHAnsi"/>
          <w:sz w:val="19"/>
          <w:szCs w:val="19"/>
        </w:rPr>
        <w:t>zrealizowanych projektów deweloperskich o łącznej powierzchni użytkowej wynoszącej 1,</w:t>
      </w:r>
      <w:r>
        <w:rPr>
          <w:rFonts w:asciiTheme="majorHAnsi" w:hAnsiTheme="majorHAnsi" w:cstheme="majorHAnsi"/>
          <w:sz w:val="19"/>
          <w:szCs w:val="19"/>
        </w:rPr>
        <w:t xml:space="preserve">22 </w:t>
      </w:r>
      <w:r w:rsidRPr="00566737">
        <w:rPr>
          <w:rFonts w:asciiTheme="majorHAnsi" w:hAnsiTheme="majorHAnsi" w:cstheme="majorHAnsi"/>
          <w:sz w:val="19"/>
          <w:szCs w:val="19"/>
        </w:rPr>
        <w:t xml:space="preserve">mln </w:t>
      </w:r>
      <w:r w:rsidRPr="00566737">
        <w:rPr>
          <w:rFonts w:asciiTheme="majorHAnsi" w:eastAsia="Times New Roman" w:hAnsiTheme="majorHAnsi" w:cstheme="majorHAnsi"/>
          <w:sz w:val="19"/>
          <w:szCs w:val="19"/>
          <w:lang w:eastAsia="pl-PL"/>
        </w:rPr>
        <w:t>m²</w:t>
      </w:r>
      <w:r w:rsidRPr="00566737">
        <w:rPr>
          <w:rFonts w:asciiTheme="majorHAnsi" w:hAnsiTheme="majorHAnsi" w:cstheme="majorHAnsi"/>
          <w:sz w:val="19"/>
          <w:szCs w:val="19"/>
        </w:rPr>
        <w:t>. Obecnie Marvipol Development realizuje oraz przygotowuje do realizacji inwestycje deweloperskie z 1</w:t>
      </w:r>
      <w:r>
        <w:rPr>
          <w:rFonts w:asciiTheme="majorHAnsi" w:hAnsiTheme="majorHAnsi" w:cstheme="majorHAnsi"/>
          <w:sz w:val="19"/>
          <w:szCs w:val="19"/>
        </w:rPr>
        <w:t>73</w:t>
      </w:r>
      <w:r w:rsidRPr="00566737">
        <w:rPr>
          <w:rFonts w:asciiTheme="majorHAnsi" w:hAnsiTheme="majorHAnsi" w:cstheme="majorHAnsi"/>
          <w:sz w:val="19"/>
          <w:szCs w:val="19"/>
        </w:rPr>
        <w:t xml:space="preserve"> tys. </w:t>
      </w:r>
      <w:r w:rsidRPr="00566737">
        <w:rPr>
          <w:rFonts w:asciiTheme="majorHAnsi" w:eastAsia="Times New Roman" w:hAnsiTheme="majorHAnsi" w:cstheme="majorHAnsi"/>
          <w:sz w:val="19"/>
          <w:szCs w:val="19"/>
          <w:lang w:eastAsia="pl-PL"/>
        </w:rPr>
        <w:t>m²</w:t>
      </w:r>
      <w:r w:rsidRPr="00566737">
        <w:rPr>
          <w:rFonts w:asciiTheme="majorHAnsi" w:hAnsiTheme="majorHAnsi" w:cstheme="majorHAnsi"/>
          <w:sz w:val="19"/>
          <w:szCs w:val="19"/>
        </w:rPr>
        <w:t xml:space="preserve"> PU oraz jest zaangażowany w budowę i komercjalizację projektów magazynowych z 2</w:t>
      </w:r>
      <w:r>
        <w:rPr>
          <w:rFonts w:asciiTheme="majorHAnsi" w:hAnsiTheme="majorHAnsi" w:cstheme="majorHAnsi"/>
          <w:sz w:val="19"/>
          <w:szCs w:val="19"/>
        </w:rPr>
        <w:t xml:space="preserve">44 </w:t>
      </w:r>
      <w:r w:rsidRPr="00566737">
        <w:rPr>
          <w:rFonts w:asciiTheme="majorHAnsi" w:hAnsiTheme="majorHAnsi" w:cstheme="majorHAnsi"/>
          <w:sz w:val="19"/>
          <w:szCs w:val="19"/>
        </w:rPr>
        <w:t xml:space="preserve">tys. </w:t>
      </w:r>
      <w:r w:rsidRPr="00566737">
        <w:rPr>
          <w:rFonts w:asciiTheme="majorHAnsi" w:eastAsia="Times New Roman" w:hAnsiTheme="majorHAnsi" w:cstheme="majorHAnsi"/>
          <w:sz w:val="19"/>
          <w:szCs w:val="19"/>
          <w:lang w:eastAsia="pl-PL"/>
        </w:rPr>
        <w:t xml:space="preserve">m² GLA. </w:t>
      </w:r>
    </w:p>
    <w:p w14:paraId="018B7B2B" w14:textId="5F00CEA0" w:rsidR="00FF497E" w:rsidRPr="00566737" w:rsidRDefault="00FF497E" w:rsidP="00216230">
      <w:pPr>
        <w:autoSpaceDE w:val="0"/>
        <w:spacing w:after="0"/>
        <w:jc w:val="both"/>
        <w:rPr>
          <w:rFonts w:asciiTheme="majorHAnsi" w:eastAsia="Times New Roman" w:hAnsiTheme="majorHAnsi" w:cstheme="majorHAnsi"/>
          <w:sz w:val="19"/>
          <w:szCs w:val="19"/>
          <w:lang w:eastAsia="pl-PL"/>
        </w:rPr>
      </w:pPr>
    </w:p>
    <w:p w14:paraId="45D98C53" w14:textId="77777777" w:rsidR="00DB185E" w:rsidRPr="00566737" w:rsidRDefault="00DB185E" w:rsidP="00DB185E">
      <w:pPr>
        <w:spacing w:after="0" w:line="360" w:lineRule="auto"/>
        <w:jc w:val="both"/>
        <w:rPr>
          <w:rFonts w:asciiTheme="majorHAnsi" w:eastAsia="Times New Roman" w:hAnsiTheme="majorHAnsi" w:cstheme="majorHAnsi"/>
          <w:b/>
          <w:kern w:val="20"/>
          <w:sz w:val="20"/>
          <w:szCs w:val="24"/>
        </w:rPr>
      </w:pPr>
      <w:r w:rsidRPr="00566737">
        <w:rPr>
          <w:rFonts w:asciiTheme="majorHAnsi" w:eastAsia="Times New Roman" w:hAnsiTheme="majorHAnsi" w:cstheme="majorHAnsi"/>
          <w:b/>
          <w:kern w:val="20"/>
          <w:sz w:val="20"/>
          <w:szCs w:val="24"/>
        </w:rPr>
        <w:t>Dodatkowych informacji udziela: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6"/>
      </w:tblGrid>
      <w:tr w:rsidR="00DB185E" w:rsidRPr="003E7B50" w14:paraId="26F8F342" w14:textId="77777777" w:rsidTr="00DB185E">
        <w:tc>
          <w:tcPr>
            <w:tcW w:w="5216" w:type="dxa"/>
            <w:hideMark/>
          </w:tcPr>
          <w:p w14:paraId="45E91DC0" w14:textId="77777777" w:rsidR="00DB185E" w:rsidRPr="00566737" w:rsidRDefault="00DB185E">
            <w:pPr>
              <w:keepNext/>
              <w:spacing w:after="0" w:line="240" w:lineRule="auto"/>
              <w:jc w:val="both"/>
              <w:outlineLvl w:val="1"/>
              <w:rPr>
                <w:rFonts w:asciiTheme="majorHAnsi" w:eastAsia="Times New Roman" w:hAnsiTheme="majorHAnsi" w:cstheme="majorHAnsi"/>
                <w:bCs/>
                <w:iCs/>
                <w:snapToGrid w:val="0"/>
                <w:szCs w:val="24"/>
                <w:lang w:eastAsia="pl-PL"/>
              </w:rPr>
            </w:pPr>
            <w:r w:rsidRPr="00566737">
              <w:rPr>
                <w:rFonts w:asciiTheme="majorHAnsi" w:eastAsia="Times New Roman" w:hAnsiTheme="majorHAnsi" w:cstheme="majorHAnsi"/>
                <w:bCs/>
                <w:iCs/>
                <w:snapToGrid w:val="0"/>
                <w:szCs w:val="24"/>
                <w:lang w:eastAsia="pl-PL"/>
              </w:rPr>
              <w:t xml:space="preserve">Błażej Dowgielski, </w:t>
            </w:r>
            <w:r w:rsidRPr="00566737">
              <w:rPr>
                <w:rFonts w:asciiTheme="majorHAnsi" w:eastAsia="Times New Roman" w:hAnsiTheme="majorHAnsi" w:cstheme="majorHAnsi"/>
                <w:snapToGrid w:val="0"/>
                <w:szCs w:val="24"/>
                <w:lang w:eastAsia="pl-PL"/>
              </w:rPr>
              <w:t>MakMedia Group,</w:t>
            </w:r>
          </w:p>
          <w:p w14:paraId="1B27212C" w14:textId="77777777" w:rsidR="00DB185E" w:rsidRPr="00566737" w:rsidRDefault="00DB185E">
            <w:pPr>
              <w:spacing w:after="0" w:line="240" w:lineRule="auto"/>
              <w:ind w:left="283" w:hanging="283"/>
              <w:jc w:val="both"/>
              <w:rPr>
                <w:rFonts w:asciiTheme="majorHAnsi" w:eastAsia="Times New Roman" w:hAnsiTheme="majorHAnsi" w:cstheme="majorHAnsi"/>
                <w:snapToGrid w:val="0"/>
                <w:szCs w:val="24"/>
                <w:lang w:eastAsia="pl-PL"/>
              </w:rPr>
            </w:pPr>
            <w:r w:rsidRPr="00566737">
              <w:rPr>
                <w:rFonts w:asciiTheme="majorHAnsi" w:eastAsia="Times New Roman" w:hAnsiTheme="majorHAnsi" w:cstheme="majorHAnsi"/>
                <w:snapToGrid w:val="0"/>
                <w:szCs w:val="24"/>
                <w:lang w:eastAsia="pl-PL"/>
              </w:rPr>
              <w:t>Tel.: +48 692 823 744</w:t>
            </w:r>
          </w:p>
          <w:p w14:paraId="47306755" w14:textId="77777777" w:rsidR="00DB185E" w:rsidRPr="00710B9A" w:rsidRDefault="00DB185E">
            <w:pPr>
              <w:rPr>
                <w:rFonts w:asciiTheme="majorHAnsi" w:eastAsia="Times New Roman" w:hAnsiTheme="majorHAnsi" w:cstheme="majorHAnsi"/>
                <w:snapToGrid w:val="0"/>
                <w:szCs w:val="24"/>
                <w:lang w:val="en-GB" w:eastAsia="pl-PL"/>
              </w:rPr>
            </w:pPr>
            <w:r w:rsidRPr="00710B9A">
              <w:rPr>
                <w:rFonts w:asciiTheme="majorHAnsi" w:eastAsia="Times New Roman" w:hAnsiTheme="majorHAnsi" w:cstheme="majorHAnsi"/>
                <w:snapToGrid w:val="0"/>
                <w:szCs w:val="24"/>
                <w:lang w:val="en-GB" w:eastAsia="pl-PL"/>
              </w:rPr>
              <w:t>e-mail: b.dowgielski@makmedia.pl</w:t>
            </w:r>
          </w:p>
        </w:tc>
      </w:tr>
    </w:tbl>
    <w:p w14:paraId="32E59922" w14:textId="23CED774" w:rsidR="00804CAE" w:rsidRPr="00786DAD" w:rsidRDefault="00804CAE" w:rsidP="00804CAE">
      <w:pPr>
        <w:jc w:val="both"/>
        <w:rPr>
          <w:sz w:val="18"/>
          <w:szCs w:val="18"/>
          <w:lang w:val="en-GB"/>
        </w:rPr>
      </w:pPr>
    </w:p>
    <w:sectPr w:rsidR="00804CAE" w:rsidRPr="00786DAD" w:rsidSect="001A5E1D">
      <w:headerReference w:type="default" r:id="rId7"/>
      <w:footerReference w:type="default" r:id="rId8"/>
      <w:pgSz w:w="11906" w:h="16838"/>
      <w:pgMar w:top="709" w:right="1134" w:bottom="1276" w:left="1134" w:header="284" w:footer="1644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1DDD5E" w14:textId="77777777" w:rsidR="00083F7C" w:rsidRDefault="00083F7C" w:rsidP="00E02261">
      <w:pPr>
        <w:spacing w:after="0" w:line="240" w:lineRule="auto"/>
      </w:pPr>
      <w:r>
        <w:separator/>
      </w:r>
    </w:p>
  </w:endnote>
  <w:endnote w:type="continuationSeparator" w:id="0">
    <w:p w14:paraId="16D5E6DF" w14:textId="77777777" w:rsidR="00083F7C" w:rsidRDefault="00083F7C" w:rsidP="00E0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AR PL SungtiL GB">
    <w:charset w:val="00"/>
    <w:family w:val="roman"/>
    <w:pitch w:val="default"/>
  </w:font>
  <w:font w:name="Noto Sans Devanagari">
    <w:altName w:val="Nirmala UI"/>
    <w:charset w:val="00"/>
    <w:family w:val="swiss"/>
    <w:pitch w:val="variable"/>
    <w:sig w:usb0="80008023" w:usb1="00002046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otham Book"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D54F6C" w14:textId="77777777" w:rsidR="006E2BB2" w:rsidRDefault="006E2BB2">
    <w:pPr>
      <w:pStyle w:val="Stopka1"/>
      <w:rPr>
        <w:lang w:val="en-US" w:eastAsia="en-US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18769D" wp14:editId="368B1DFB">
              <wp:simplePos x="0" y="0"/>
              <wp:positionH relativeFrom="column">
                <wp:posOffset>-361950</wp:posOffset>
              </wp:positionH>
              <wp:positionV relativeFrom="paragraph">
                <wp:posOffset>21590</wp:posOffset>
              </wp:positionV>
              <wp:extent cx="7200900" cy="1257300"/>
              <wp:effectExtent l="0" t="0" r="0" b="0"/>
              <wp:wrapNone/>
              <wp:docPr id="2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200900" cy="1257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0A01D3" w14:textId="77777777" w:rsidR="006E2BB2" w:rsidRDefault="006E2BB2" w:rsidP="006E2BB2">
                          <w:pPr>
                            <w:spacing w:after="120" w:line="240" w:lineRule="auto"/>
                            <w:contextualSpacing/>
                            <w:jc w:val="center"/>
                            <w:rPr>
                              <w:rFonts w:ascii="Arial" w:hAnsi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/>
                              <w:noProof/>
                              <w:sz w:val="16"/>
                              <w:szCs w:val="16"/>
                              <w:lang w:eastAsia="pl-PL"/>
                            </w:rPr>
                            <w:drawing>
                              <wp:inline distT="0" distB="0" distL="0" distR="0" wp14:anchorId="42676146" wp14:editId="130BA402">
                                <wp:extent cx="2493876" cy="486998"/>
                                <wp:effectExtent l="0" t="0" r="0" b="0"/>
                                <wp:docPr id="3" name="Obraz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Metka MVP Każdy szczegół to powód do dumy.pdf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494635" cy="48714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4F4B4C0" w14:textId="77777777" w:rsidR="006E2BB2" w:rsidRPr="005041E7" w:rsidRDefault="006E2BB2" w:rsidP="006E2BB2">
                          <w:pPr>
                            <w:spacing w:after="120" w:line="240" w:lineRule="auto"/>
                            <w:contextualSpacing/>
                            <w:jc w:val="center"/>
                            <w:rPr>
                              <w:rFonts w:ascii="Arial" w:hAnsi="Arial"/>
                              <w:sz w:val="14"/>
                              <w:szCs w:val="16"/>
                            </w:rPr>
                          </w:pPr>
                        </w:p>
                        <w:p w14:paraId="5AC6ECF6" w14:textId="1C13AE8E" w:rsidR="006E2BB2" w:rsidRPr="005041E7" w:rsidRDefault="006E2BB2" w:rsidP="006E2BB2">
                          <w:pPr>
                            <w:spacing w:after="120"/>
                            <w:contextualSpacing/>
                            <w:jc w:val="center"/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556AFD"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Marvipol Development S. A. z siedzibą w Warszawie, adres: ul. </w:t>
                          </w:r>
                          <w:r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>Prosta 32</w:t>
                          </w:r>
                          <w:r w:rsidRPr="00556AFD"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>, 0</w:t>
                          </w:r>
                          <w:r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>0</w:t>
                          </w:r>
                          <w:r w:rsidRPr="00556AFD"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>838</w:t>
                          </w:r>
                          <w:r w:rsidRPr="00556AFD"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Warszawa, wpisana do Rejestru Przedsi</w:t>
                          </w:r>
                          <w:r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>ę</w:t>
                          </w:r>
                          <w:r w:rsidRPr="00556AFD"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>biorców Krajowego Rejestru Sądowego prowadzonego przez Sąd Rejonowy dla m. st. Warszawy w Warszawie, XIII Wydział Gospodarczy Krajowego Rejestru Sądowego pod numerem KRS 0000534585, kapitał zakładowy: 41 652 852,00 złotych, wpłacony w całości (NIP: 5272726050, Re</w:t>
                          </w:r>
                          <w:r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>gon: 360331494)</w:t>
                          </w:r>
                          <w:r w:rsidRPr="005041E7"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. </w:t>
                          </w:r>
                        </w:p>
                        <w:p w14:paraId="1C7D7096" w14:textId="77777777" w:rsidR="006E2BB2" w:rsidRPr="00D95423" w:rsidRDefault="006E2BB2" w:rsidP="006E2BB2">
                          <w:pPr>
                            <w:spacing w:after="120"/>
                            <w:contextualSpacing/>
                            <w:jc w:val="center"/>
                            <w:rPr>
                              <w:rFonts w:ascii="Arial" w:hAnsi="Arial"/>
                              <w:b/>
                              <w:color w:val="808080" w:themeColor="background1" w:themeShade="80"/>
                              <w:sz w:val="14"/>
                              <w:szCs w:val="16"/>
                              <w:lang w:val="de-DE"/>
                            </w:rPr>
                          </w:pPr>
                          <w:r w:rsidRPr="00D95423"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  <w:lang w:val="de-DE"/>
                            </w:rPr>
                            <w:t>Tel.</w:t>
                          </w:r>
                          <w:r w:rsidRPr="00D95423">
                            <w:rPr>
                              <w:rFonts w:ascii="Arial" w:hAnsi="Arial"/>
                              <w:b/>
                              <w:color w:val="808080" w:themeColor="background1" w:themeShade="80"/>
                              <w:sz w:val="14"/>
                              <w:szCs w:val="16"/>
                              <w:lang w:val="de-DE"/>
                            </w:rPr>
                            <w:t xml:space="preserve"> </w:t>
                          </w:r>
                          <w:r w:rsidRPr="00D95423">
                            <w:rPr>
                              <w:rFonts w:ascii="Arial" w:hAnsi="Arial"/>
                              <w:color w:val="808080" w:themeColor="background1" w:themeShade="80"/>
                              <w:sz w:val="14"/>
                              <w:szCs w:val="16"/>
                              <w:lang w:val="de-DE"/>
                            </w:rPr>
                            <w:t>22 536 50 00, marvipol@marvipol.pl</w:t>
                          </w:r>
                        </w:p>
                        <w:p w14:paraId="1354EE75" w14:textId="77777777" w:rsidR="006E2BB2" w:rsidRPr="00D95423" w:rsidRDefault="006E2BB2" w:rsidP="006E2BB2">
                          <w:pPr>
                            <w:spacing w:after="120"/>
                            <w:contextualSpacing/>
                            <w:jc w:val="center"/>
                            <w:rPr>
                              <w:rFonts w:ascii="Arial" w:hAnsi="Arial"/>
                              <w:b/>
                              <w:color w:val="808080" w:themeColor="background1" w:themeShade="80"/>
                              <w:sz w:val="14"/>
                              <w:szCs w:val="16"/>
                              <w:lang w:val="de-DE"/>
                            </w:rPr>
                          </w:pPr>
                          <w:r w:rsidRPr="00D95423">
                            <w:rPr>
                              <w:rFonts w:ascii="Arial" w:hAnsi="Arial"/>
                              <w:b/>
                              <w:color w:val="808080" w:themeColor="background1" w:themeShade="80"/>
                              <w:sz w:val="14"/>
                              <w:szCs w:val="16"/>
                              <w:lang w:val="de-DE"/>
                            </w:rPr>
                            <w:t>www.marvipol.pl</w:t>
                          </w:r>
                        </w:p>
                        <w:p w14:paraId="3C4CA850" w14:textId="77777777" w:rsidR="006E2BB2" w:rsidRPr="00D95423" w:rsidRDefault="006E2BB2" w:rsidP="006E2BB2">
                          <w:pPr>
                            <w:rPr>
                              <w:color w:val="808080" w:themeColor="background1" w:themeShade="80"/>
                              <w:lang w:val="de-DE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518769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28.5pt;margin-top:1.7pt;width:567pt;height:9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" filled="f" stroked="f">
              <v:textbox>
                <w:txbxContent>
                  <w:p w14:paraId="120A01D3" w14:textId="77777777" w:rsidR="006E2BB2" w:rsidRDefault="006E2BB2" w:rsidP="006E2BB2">
                    <w:pPr>
                      <w:spacing w:after="120" w:line="240" w:lineRule="auto"/>
                      <w:contextualSpacing/>
                      <w:jc w:val="center"/>
                      <w:rPr>
                        <w:rFonts w:ascii="Arial" w:hAnsi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/>
                        <w:noProof/>
                        <w:sz w:val="16"/>
                        <w:szCs w:val="16"/>
                        <w:lang w:eastAsia="pl-PL"/>
                      </w:rPr>
                      <w:drawing>
                        <wp:inline distT="0" distB="0" distL="0" distR="0" wp14:anchorId="42676146" wp14:editId="130BA402">
                          <wp:extent cx="2493876" cy="486998"/>
                          <wp:effectExtent l="0" t="0" r="0" b="0"/>
                          <wp:docPr id="3" name="Obraz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Metka MVP Każdy szczegół to powód do dumy.pdf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494635" cy="48714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4F4B4C0" w14:textId="77777777" w:rsidR="006E2BB2" w:rsidRPr="005041E7" w:rsidRDefault="006E2BB2" w:rsidP="006E2BB2">
                    <w:pPr>
                      <w:spacing w:after="120" w:line="240" w:lineRule="auto"/>
                      <w:contextualSpacing/>
                      <w:jc w:val="center"/>
                      <w:rPr>
                        <w:rFonts w:ascii="Arial" w:hAnsi="Arial"/>
                        <w:sz w:val="14"/>
                        <w:szCs w:val="16"/>
                      </w:rPr>
                    </w:pPr>
                  </w:p>
                  <w:p w14:paraId="5AC6ECF6" w14:textId="1C13AE8E" w:rsidR="006E2BB2" w:rsidRPr="005041E7" w:rsidRDefault="006E2BB2" w:rsidP="006E2BB2">
                    <w:pPr>
                      <w:spacing w:after="120"/>
                      <w:contextualSpacing/>
                      <w:jc w:val="center"/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556AFD"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 xml:space="preserve">Marvipol Development S. A. z siedzibą w Warszawie, adres: ul. </w:t>
                    </w:r>
                    <w:r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>Prosta 32</w:t>
                    </w:r>
                    <w:r w:rsidRPr="00556AFD"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>, 0</w:t>
                    </w:r>
                    <w:r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>0</w:t>
                    </w:r>
                    <w:r w:rsidRPr="00556AFD"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>-</w:t>
                    </w:r>
                    <w:r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>838</w:t>
                    </w:r>
                    <w:r w:rsidRPr="00556AFD"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 xml:space="preserve"> Warszawa, wpisana do Rejestru Przedsi</w:t>
                    </w:r>
                    <w:r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>ę</w:t>
                    </w:r>
                    <w:r w:rsidRPr="00556AFD"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>biorców Krajowego Rejestru Sądowego prowadzonego przez Sąd Rejonowy dla m. st. Warszawy w Warszawie, XIII Wydział Gospodarczy Krajowego Rejestru Sądowego pod numerem KRS 0000534585, kapitał zakładowy: 41 652 852,00 złotych, wpłacony w całości (NIP: 5272726050, Re</w:t>
                    </w:r>
                    <w:r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>gon: 360331494)</w:t>
                    </w:r>
                    <w:r w:rsidRPr="005041E7"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</w:rPr>
                      <w:t xml:space="preserve">. </w:t>
                    </w:r>
                  </w:p>
                  <w:p w14:paraId="1C7D7096" w14:textId="77777777" w:rsidR="006E2BB2" w:rsidRPr="00D95423" w:rsidRDefault="006E2BB2" w:rsidP="006E2BB2">
                    <w:pPr>
                      <w:spacing w:after="120"/>
                      <w:contextualSpacing/>
                      <w:jc w:val="center"/>
                      <w:rPr>
                        <w:rFonts w:ascii="Arial" w:hAnsi="Arial"/>
                        <w:b/>
                        <w:color w:val="808080" w:themeColor="background1" w:themeShade="80"/>
                        <w:sz w:val="14"/>
                        <w:szCs w:val="16"/>
                        <w:lang w:val="de-DE"/>
                      </w:rPr>
                    </w:pPr>
                    <w:r w:rsidRPr="00D95423"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  <w:lang w:val="de-DE"/>
                      </w:rPr>
                      <w:t>Tel.</w:t>
                    </w:r>
                    <w:r w:rsidRPr="00D95423">
                      <w:rPr>
                        <w:rFonts w:ascii="Arial" w:hAnsi="Arial"/>
                        <w:b/>
                        <w:color w:val="808080" w:themeColor="background1" w:themeShade="80"/>
                        <w:sz w:val="14"/>
                        <w:szCs w:val="16"/>
                        <w:lang w:val="de-DE"/>
                      </w:rPr>
                      <w:t xml:space="preserve"> </w:t>
                    </w:r>
                    <w:r w:rsidRPr="00D95423">
                      <w:rPr>
                        <w:rFonts w:ascii="Arial" w:hAnsi="Arial"/>
                        <w:color w:val="808080" w:themeColor="background1" w:themeShade="80"/>
                        <w:sz w:val="14"/>
                        <w:szCs w:val="16"/>
                        <w:lang w:val="de-DE"/>
                      </w:rPr>
                      <w:t>22 536 50 00, marvipol@marvipol.pl</w:t>
                    </w:r>
                  </w:p>
                  <w:p w14:paraId="1354EE75" w14:textId="77777777" w:rsidR="006E2BB2" w:rsidRPr="00D95423" w:rsidRDefault="006E2BB2" w:rsidP="006E2BB2">
                    <w:pPr>
                      <w:spacing w:after="120"/>
                      <w:contextualSpacing/>
                      <w:jc w:val="center"/>
                      <w:rPr>
                        <w:rFonts w:ascii="Arial" w:hAnsi="Arial"/>
                        <w:b/>
                        <w:color w:val="808080" w:themeColor="background1" w:themeShade="80"/>
                        <w:sz w:val="14"/>
                        <w:szCs w:val="16"/>
                        <w:lang w:val="de-DE"/>
                      </w:rPr>
                    </w:pPr>
                    <w:r w:rsidRPr="00D95423">
                      <w:rPr>
                        <w:rFonts w:ascii="Arial" w:hAnsi="Arial"/>
                        <w:b/>
                        <w:color w:val="808080" w:themeColor="background1" w:themeShade="80"/>
                        <w:sz w:val="14"/>
                        <w:szCs w:val="16"/>
                        <w:lang w:val="de-DE"/>
                      </w:rPr>
                      <w:t>www.marvipol.pl</w:t>
                    </w:r>
                  </w:p>
                  <w:p w14:paraId="3C4CA850" w14:textId="77777777" w:rsidR="006E2BB2" w:rsidRPr="00D95423" w:rsidRDefault="006E2BB2" w:rsidP="006E2BB2">
                    <w:pPr>
                      <w:rPr>
                        <w:color w:val="808080" w:themeColor="background1" w:themeShade="80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D06EC9" w14:textId="77777777" w:rsidR="00083F7C" w:rsidRDefault="00083F7C" w:rsidP="00E02261">
      <w:pPr>
        <w:spacing w:after="0" w:line="240" w:lineRule="auto"/>
      </w:pPr>
      <w:r>
        <w:separator/>
      </w:r>
    </w:p>
  </w:footnote>
  <w:footnote w:type="continuationSeparator" w:id="0">
    <w:p w14:paraId="671A6F3D" w14:textId="77777777" w:rsidR="00083F7C" w:rsidRDefault="00083F7C" w:rsidP="00E0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A5832" w14:textId="77777777" w:rsidR="006E2BB2" w:rsidRDefault="006E2BB2">
    <w:pPr>
      <w:pStyle w:val="Nagwek1"/>
      <w:ind w:left="-851" w:right="-849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C43"/>
    <w:rsid w:val="000002CF"/>
    <w:rsid w:val="000046A5"/>
    <w:rsid w:val="00005144"/>
    <w:rsid w:val="000107E7"/>
    <w:rsid w:val="000122FB"/>
    <w:rsid w:val="00012938"/>
    <w:rsid w:val="000176C3"/>
    <w:rsid w:val="00021205"/>
    <w:rsid w:val="00023D48"/>
    <w:rsid w:val="000258D0"/>
    <w:rsid w:val="0003006B"/>
    <w:rsid w:val="000303B0"/>
    <w:rsid w:val="000311F1"/>
    <w:rsid w:val="00032800"/>
    <w:rsid w:val="00032C6E"/>
    <w:rsid w:val="00036375"/>
    <w:rsid w:val="00036A93"/>
    <w:rsid w:val="000374B0"/>
    <w:rsid w:val="000411BD"/>
    <w:rsid w:val="000450B7"/>
    <w:rsid w:val="00045BC8"/>
    <w:rsid w:val="0004687C"/>
    <w:rsid w:val="00057AC5"/>
    <w:rsid w:val="00057EAA"/>
    <w:rsid w:val="000643D9"/>
    <w:rsid w:val="00067E4D"/>
    <w:rsid w:val="00067F35"/>
    <w:rsid w:val="00073FF9"/>
    <w:rsid w:val="00074E37"/>
    <w:rsid w:val="000751D3"/>
    <w:rsid w:val="00075DA2"/>
    <w:rsid w:val="00080347"/>
    <w:rsid w:val="00083F7C"/>
    <w:rsid w:val="00083FF8"/>
    <w:rsid w:val="000841EC"/>
    <w:rsid w:val="00092542"/>
    <w:rsid w:val="00093349"/>
    <w:rsid w:val="00093CC9"/>
    <w:rsid w:val="00097514"/>
    <w:rsid w:val="000A525D"/>
    <w:rsid w:val="000B103F"/>
    <w:rsid w:val="000B171C"/>
    <w:rsid w:val="000B301B"/>
    <w:rsid w:val="000B35FF"/>
    <w:rsid w:val="000B45B9"/>
    <w:rsid w:val="000C015D"/>
    <w:rsid w:val="000C2078"/>
    <w:rsid w:val="000C55F0"/>
    <w:rsid w:val="000C7650"/>
    <w:rsid w:val="000D00D4"/>
    <w:rsid w:val="000D3620"/>
    <w:rsid w:val="000E091E"/>
    <w:rsid w:val="000E3935"/>
    <w:rsid w:val="000E4B97"/>
    <w:rsid w:val="000F1CDD"/>
    <w:rsid w:val="000F265B"/>
    <w:rsid w:val="000F3166"/>
    <w:rsid w:val="000F5530"/>
    <w:rsid w:val="000F7334"/>
    <w:rsid w:val="0010232D"/>
    <w:rsid w:val="0010515D"/>
    <w:rsid w:val="001143A4"/>
    <w:rsid w:val="00116C4D"/>
    <w:rsid w:val="00116DA0"/>
    <w:rsid w:val="00120FD9"/>
    <w:rsid w:val="00122ACF"/>
    <w:rsid w:val="00123945"/>
    <w:rsid w:val="00126CA5"/>
    <w:rsid w:val="00127DEB"/>
    <w:rsid w:val="00132521"/>
    <w:rsid w:val="00135A44"/>
    <w:rsid w:val="00135E3E"/>
    <w:rsid w:val="001371A1"/>
    <w:rsid w:val="0014312A"/>
    <w:rsid w:val="00143AD1"/>
    <w:rsid w:val="00144189"/>
    <w:rsid w:val="00146C7E"/>
    <w:rsid w:val="00150581"/>
    <w:rsid w:val="00154F4E"/>
    <w:rsid w:val="001555DD"/>
    <w:rsid w:val="00171C12"/>
    <w:rsid w:val="001738BC"/>
    <w:rsid w:val="001750CC"/>
    <w:rsid w:val="00181FC0"/>
    <w:rsid w:val="00184990"/>
    <w:rsid w:val="0018661A"/>
    <w:rsid w:val="00187116"/>
    <w:rsid w:val="00191668"/>
    <w:rsid w:val="0019273F"/>
    <w:rsid w:val="00193C22"/>
    <w:rsid w:val="0019570E"/>
    <w:rsid w:val="001962B7"/>
    <w:rsid w:val="001A0876"/>
    <w:rsid w:val="001A21BC"/>
    <w:rsid w:val="001A57F6"/>
    <w:rsid w:val="001A5E1D"/>
    <w:rsid w:val="001B0A06"/>
    <w:rsid w:val="001B0CF3"/>
    <w:rsid w:val="001B1761"/>
    <w:rsid w:val="001B1D90"/>
    <w:rsid w:val="001B4E22"/>
    <w:rsid w:val="001C4F20"/>
    <w:rsid w:val="001C510F"/>
    <w:rsid w:val="001C61D7"/>
    <w:rsid w:val="001C6DDA"/>
    <w:rsid w:val="001C7141"/>
    <w:rsid w:val="001D1586"/>
    <w:rsid w:val="001D19A8"/>
    <w:rsid w:val="001D29CD"/>
    <w:rsid w:val="001D335F"/>
    <w:rsid w:val="001D3499"/>
    <w:rsid w:val="001D3566"/>
    <w:rsid w:val="001D3615"/>
    <w:rsid w:val="001E03A7"/>
    <w:rsid w:val="001E1C99"/>
    <w:rsid w:val="001E4863"/>
    <w:rsid w:val="001F5920"/>
    <w:rsid w:val="001F778B"/>
    <w:rsid w:val="0020130B"/>
    <w:rsid w:val="00202F74"/>
    <w:rsid w:val="0020481A"/>
    <w:rsid w:val="00205E42"/>
    <w:rsid w:val="00210C53"/>
    <w:rsid w:val="0021240D"/>
    <w:rsid w:val="00212CED"/>
    <w:rsid w:val="00213AEF"/>
    <w:rsid w:val="00215AD9"/>
    <w:rsid w:val="00216230"/>
    <w:rsid w:val="00220DF8"/>
    <w:rsid w:val="00224F89"/>
    <w:rsid w:val="00225216"/>
    <w:rsid w:val="00225755"/>
    <w:rsid w:val="002317AF"/>
    <w:rsid w:val="002336D0"/>
    <w:rsid w:val="002337D2"/>
    <w:rsid w:val="0023526E"/>
    <w:rsid w:val="002410E2"/>
    <w:rsid w:val="00244EC2"/>
    <w:rsid w:val="002461A9"/>
    <w:rsid w:val="002510DE"/>
    <w:rsid w:val="002547E6"/>
    <w:rsid w:val="00255C88"/>
    <w:rsid w:val="00256012"/>
    <w:rsid w:val="00256382"/>
    <w:rsid w:val="00257561"/>
    <w:rsid w:val="002669EF"/>
    <w:rsid w:val="002744ED"/>
    <w:rsid w:val="00274F4A"/>
    <w:rsid w:val="002768EB"/>
    <w:rsid w:val="00284F3A"/>
    <w:rsid w:val="0028716B"/>
    <w:rsid w:val="002905AC"/>
    <w:rsid w:val="002929C2"/>
    <w:rsid w:val="00295F34"/>
    <w:rsid w:val="002A3A03"/>
    <w:rsid w:val="002A517A"/>
    <w:rsid w:val="002A6B1E"/>
    <w:rsid w:val="002A7E89"/>
    <w:rsid w:val="002B2CBF"/>
    <w:rsid w:val="002B36C4"/>
    <w:rsid w:val="002B4F7C"/>
    <w:rsid w:val="002B5BC2"/>
    <w:rsid w:val="002C1C0B"/>
    <w:rsid w:val="002C65CF"/>
    <w:rsid w:val="002D448E"/>
    <w:rsid w:val="002D6AA1"/>
    <w:rsid w:val="002E0E14"/>
    <w:rsid w:val="002E3E69"/>
    <w:rsid w:val="002E42C6"/>
    <w:rsid w:val="002E7655"/>
    <w:rsid w:val="00301464"/>
    <w:rsid w:val="00304920"/>
    <w:rsid w:val="00313098"/>
    <w:rsid w:val="00313AD5"/>
    <w:rsid w:val="00321FBC"/>
    <w:rsid w:val="00322336"/>
    <w:rsid w:val="003235AB"/>
    <w:rsid w:val="00323E02"/>
    <w:rsid w:val="00330017"/>
    <w:rsid w:val="00333044"/>
    <w:rsid w:val="003339A2"/>
    <w:rsid w:val="00335682"/>
    <w:rsid w:val="00336733"/>
    <w:rsid w:val="00340761"/>
    <w:rsid w:val="00341E04"/>
    <w:rsid w:val="00342785"/>
    <w:rsid w:val="00344094"/>
    <w:rsid w:val="00354DBE"/>
    <w:rsid w:val="00363823"/>
    <w:rsid w:val="00364E32"/>
    <w:rsid w:val="00370C3D"/>
    <w:rsid w:val="00372B25"/>
    <w:rsid w:val="00375D07"/>
    <w:rsid w:val="00377261"/>
    <w:rsid w:val="003912B2"/>
    <w:rsid w:val="003921BA"/>
    <w:rsid w:val="00393117"/>
    <w:rsid w:val="00397D0D"/>
    <w:rsid w:val="003A0189"/>
    <w:rsid w:val="003A162C"/>
    <w:rsid w:val="003A180C"/>
    <w:rsid w:val="003A3577"/>
    <w:rsid w:val="003A591D"/>
    <w:rsid w:val="003A5ACD"/>
    <w:rsid w:val="003B0675"/>
    <w:rsid w:val="003B0C66"/>
    <w:rsid w:val="003B2596"/>
    <w:rsid w:val="003B3B0F"/>
    <w:rsid w:val="003B59CA"/>
    <w:rsid w:val="003B6FCB"/>
    <w:rsid w:val="003C644F"/>
    <w:rsid w:val="003C7B0B"/>
    <w:rsid w:val="003D0F00"/>
    <w:rsid w:val="003D4CC1"/>
    <w:rsid w:val="003D4D5F"/>
    <w:rsid w:val="003D5950"/>
    <w:rsid w:val="003D65F8"/>
    <w:rsid w:val="003E0276"/>
    <w:rsid w:val="003E5B7E"/>
    <w:rsid w:val="003E7B50"/>
    <w:rsid w:val="0040168B"/>
    <w:rsid w:val="004023F2"/>
    <w:rsid w:val="004103C5"/>
    <w:rsid w:val="004105B6"/>
    <w:rsid w:val="00414B50"/>
    <w:rsid w:val="00417673"/>
    <w:rsid w:val="004205D0"/>
    <w:rsid w:val="00433EC2"/>
    <w:rsid w:val="00435B26"/>
    <w:rsid w:val="0043605D"/>
    <w:rsid w:val="00442098"/>
    <w:rsid w:val="00442348"/>
    <w:rsid w:val="00450336"/>
    <w:rsid w:val="00451578"/>
    <w:rsid w:val="004517EE"/>
    <w:rsid w:val="00451FD2"/>
    <w:rsid w:val="004530CD"/>
    <w:rsid w:val="004542BA"/>
    <w:rsid w:val="00454B9B"/>
    <w:rsid w:val="00455A5C"/>
    <w:rsid w:val="004614EB"/>
    <w:rsid w:val="0046631A"/>
    <w:rsid w:val="0047092B"/>
    <w:rsid w:val="00470D78"/>
    <w:rsid w:val="00482479"/>
    <w:rsid w:val="00484F19"/>
    <w:rsid w:val="00485CE4"/>
    <w:rsid w:val="00487748"/>
    <w:rsid w:val="0049079F"/>
    <w:rsid w:val="00490FAF"/>
    <w:rsid w:val="00492FDF"/>
    <w:rsid w:val="004974B3"/>
    <w:rsid w:val="004977E1"/>
    <w:rsid w:val="00497F5D"/>
    <w:rsid w:val="004A282F"/>
    <w:rsid w:val="004A47F7"/>
    <w:rsid w:val="004B4211"/>
    <w:rsid w:val="004B4897"/>
    <w:rsid w:val="004C24F1"/>
    <w:rsid w:val="004C2A24"/>
    <w:rsid w:val="004C46D8"/>
    <w:rsid w:val="004C6AF2"/>
    <w:rsid w:val="004D18DE"/>
    <w:rsid w:val="004D6DE5"/>
    <w:rsid w:val="004E69B9"/>
    <w:rsid w:val="004F03EC"/>
    <w:rsid w:val="004F4251"/>
    <w:rsid w:val="004F7ADA"/>
    <w:rsid w:val="005010B3"/>
    <w:rsid w:val="00501E21"/>
    <w:rsid w:val="00504A6A"/>
    <w:rsid w:val="00504FE1"/>
    <w:rsid w:val="00507509"/>
    <w:rsid w:val="005100DD"/>
    <w:rsid w:val="00512DA8"/>
    <w:rsid w:val="005135EE"/>
    <w:rsid w:val="00514728"/>
    <w:rsid w:val="005149A1"/>
    <w:rsid w:val="0051527E"/>
    <w:rsid w:val="005155D3"/>
    <w:rsid w:val="00516565"/>
    <w:rsid w:val="00517836"/>
    <w:rsid w:val="0052014F"/>
    <w:rsid w:val="00521867"/>
    <w:rsid w:val="005257CE"/>
    <w:rsid w:val="00531873"/>
    <w:rsid w:val="00534759"/>
    <w:rsid w:val="005354B2"/>
    <w:rsid w:val="00544786"/>
    <w:rsid w:val="005470D3"/>
    <w:rsid w:val="0055211A"/>
    <w:rsid w:val="00563A9A"/>
    <w:rsid w:val="00563F5D"/>
    <w:rsid w:val="0056543D"/>
    <w:rsid w:val="00566737"/>
    <w:rsid w:val="00572959"/>
    <w:rsid w:val="005735E1"/>
    <w:rsid w:val="00574D89"/>
    <w:rsid w:val="00575164"/>
    <w:rsid w:val="00576AFE"/>
    <w:rsid w:val="00584926"/>
    <w:rsid w:val="0058570E"/>
    <w:rsid w:val="00592591"/>
    <w:rsid w:val="00597213"/>
    <w:rsid w:val="005A1173"/>
    <w:rsid w:val="005A221F"/>
    <w:rsid w:val="005A2A49"/>
    <w:rsid w:val="005A7FA5"/>
    <w:rsid w:val="005B1B3F"/>
    <w:rsid w:val="005B2933"/>
    <w:rsid w:val="005B2CBE"/>
    <w:rsid w:val="005B66F7"/>
    <w:rsid w:val="005B79D9"/>
    <w:rsid w:val="005C2976"/>
    <w:rsid w:val="005C7261"/>
    <w:rsid w:val="005D069B"/>
    <w:rsid w:val="005D5E31"/>
    <w:rsid w:val="005D6C46"/>
    <w:rsid w:val="005F257D"/>
    <w:rsid w:val="005F334B"/>
    <w:rsid w:val="005F4885"/>
    <w:rsid w:val="005F5355"/>
    <w:rsid w:val="006049B1"/>
    <w:rsid w:val="006102E4"/>
    <w:rsid w:val="00613FBD"/>
    <w:rsid w:val="00613FF4"/>
    <w:rsid w:val="00616EC0"/>
    <w:rsid w:val="0062182D"/>
    <w:rsid w:val="006224BC"/>
    <w:rsid w:val="00623441"/>
    <w:rsid w:val="00640BC3"/>
    <w:rsid w:val="00641D08"/>
    <w:rsid w:val="006437A3"/>
    <w:rsid w:val="00644611"/>
    <w:rsid w:val="00644714"/>
    <w:rsid w:val="00652B59"/>
    <w:rsid w:val="00661606"/>
    <w:rsid w:val="0066244D"/>
    <w:rsid w:val="00666096"/>
    <w:rsid w:val="00667867"/>
    <w:rsid w:val="00672287"/>
    <w:rsid w:val="00674095"/>
    <w:rsid w:val="006746EE"/>
    <w:rsid w:val="00674A62"/>
    <w:rsid w:val="0067681F"/>
    <w:rsid w:val="006805CE"/>
    <w:rsid w:val="006824AA"/>
    <w:rsid w:val="00685ED1"/>
    <w:rsid w:val="00694271"/>
    <w:rsid w:val="006A04A1"/>
    <w:rsid w:val="006A2780"/>
    <w:rsid w:val="006A656B"/>
    <w:rsid w:val="006B1132"/>
    <w:rsid w:val="006B2CF4"/>
    <w:rsid w:val="006B4E1B"/>
    <w:rsid w:val="006B540C"/>
    <w:rsid w:val="006B78BF"/>
    <w:rsid w:val="006D33A9"/>
    <w:rsid w:val="006E2BB2"/>
    <w:rsid w:val="006E635F"/>
    <w:rsid w:val="006E7E44"/>
    <w:rsid w:val="006F00A4"/>
    <w:rsid w:val="006F426E"/>
    <w:rsid w:val="006F4914"/>
    <w:rsid w:val="006F584A"/>
    <w:rsid w:val="00704A76"/>
    <w:rsid w:val="007053A3"/>
    <w:rsid w:val="00706473"/>
    <w:rsid w:val="00710B9A"/>
    <w:rsid w:val="007126EB"/>
    <w:rsid w:val="00714304"/>
    <w:rsid w:val="007168F2"/>
    <w:rsid w:val="00717455"/>
    <w:rsid w:val="00720B44"/>
    <w:rsid w:val="007210B4"/>
    <w:rsid w:val="007253F9"/>
    <w:rsid w:val="00727C7E"/>
    <w:rsid w:val="00730DEB"/>
    <w:rsid w:val="00732787"/>
    <w:rsid w:val="007354F8"/>
    <w:rsid w:val="00736272"/>
    <w:rsid w:val="00740556"/>
    <w:rsid w:val="007423CB"/>
    <w:rsid w:val="00746DDF"/>
    <w:rsid w:val="00752178"/>
    <w:rsid w:val="00754F59"/>
    <w:rsid w:val="00762607"/>
    <w:rsid w:val="0076680E"/>
    <w:rsid w:val="00772AE1"/>
    <w:rsid w:val="00774CC1"/>
    <w:rsid w:val="007760B1"/>
    <w:rsid w:val="00782334"/>
    <w:rsid w:val="00784731"/>
    <w:rsid w:val="00786DAD"/>
    <w:rsid w:val="00787331"/>
    <w:rsid w:val="0078746F"/>
    <w:rsid w:val="0078762E"/>
    <w:rsid w:val="00792342"/>
    <w:rsid w:val="00795F05"/>
    <w:rsid w:val="00796752"/>
    <w:rsid w:val="007A4D84"/>
    <w:rsid w:val="007B1530"/>
    <w:rsid w:val="007B2E67"/>
    <w:rsid w:val="007B5616"/>
    <w:rsid w:val="007B7235"/>
    <w:rsid w:val="007C0D02"/>
    <w:rsid w:val="007C1D58"/>
    <w:rsid w:val="007C22A8"/>
    <w:rsid w:val="007C3E66"/>
    <w:rsid w:val="007C516D"/>
    <w:rsid w:val="007C6C92"/>
    <w:rsid w:val="007C799E"/>
    <w:rsid w:val="007D2473"/>
    <w:rsid w:val="007D4DB2"/>
    <w:rsid w:val="007E2DB7"/>
    <w:rsid w:val="007E73B0"/>
    <w:rsid w:val="007F6292"/>
    <w:rsid w:val="008003C2"/>
    <w:rsid w:val="008012F9"/>
    <w:rsid w:val="0080147B"/>
    <w:rsid w:val="00801769"/>
    <w:rsid w:val="00804CAE"/>
    <w:rsid w:val="0080630A"/>
    <w:rsid w:val="008104C5"/>
    <w:rsid w:val="0081546D"/>
    <w:rsid w:val="0082268E"/>
    <w:rsid w:val="00825B45"/>
    <w:rsid w:val="00826B83"/>
    <w:rsid w:val="00837002"/>
    <w:rsid w:val="0083722E"/>
    <w:rsid w:val="00840EC2"/>
    <w:rsid w:val="008410FB"/>
    <w:rsid w:val="00841383"/>
    <w:rsid w:val="008503D4"/>
    <w:rsid w:val="00852F5E"/>
    <w:rsid w:val="00853D05"/>
    <w:rsid w:val="00854672"/>
    <w:rsid w:val="00860D60"/>
    <w:rsid w:val="008618A7"/>
    <w:rsid w:val="0086598C"/>
    <w:rsid w:val="008708D0"/>
    <w:rsid w:val="00874041"/>
    <w:rsid w:val="008814DB"/>
    <w:rsid w:val="00895C38"/>
    <w:rsid w:val="0089634D"/>
    <w:rsid w:val="00896B92"/>
    <w:rsid w:val="008A2250"/>
    <w:rsid w:val="008A2A08"/>
    <w:rsid w:val="008A3560"/>
    <w:rsid w:val="008A52B7"/>
    <w:rsid w:val="008A7C48"/>
    <w:rsid w:val="008B4CC3"/>
    <w:rsid w:val="008C7817"/>
    <w:rsid w:val="008D033F"/>
    <w:rsid w:val="008D2FC2"/>
    <w:rsid w:val="008D4790"/>
    <w:rsid w:val="008E0A00"/>
    <w:rsid w:val="008E10F5"/>
    <w:rsid w:val="008E1AD5"/>
    <w:rsid w:val="008F58C8"/>
    <w:rsid w:val="009000D5"/>
    <w:rsid w:val="00901B8F"/>
    <w:rsid w:val="00901D96"/>
    <w:rsid w:val="00907BD7"/>
    <w:rsid w:val="00912B40"/>
    <w:rsid w:val="009178B1"/>
    <w:rsid w:val="00932242"/>
    <w:rsid w:val="00940042"/>
    <w:rsid w:val="00942AB2"/>
    <w:rsid w:val="00950536"/>
    <w:rsid w:val="00951E3D"/>
    <w:rsid w:val="00957E45"/>
    <w:rsid w:val="00960B1A"/>
    <w:rsid w:val="00961C52"/>
    <w:rsid w:val="009626D4"/>
    <w:rsid w:val="009627FC"/>
    <w:rsid w:val="00967F20"/>
    <w:rsid w:val="00976771"/>
    <w:rsid w:val="00976FBB"/>
    <w:rsid w:val="00977AC8"/>
    <w:rsid w:val="00977B10"/>
    <w:rsid w:val="00982A29"/>
    <w:rsid w:val="00994300"/>
    <w:rsid w:val="009A385E"/>
    <w:rsid w:val="009B0E9D"/>
    <w:rsid w:val="009B4C56"/>
    <w:rsid w:val="009B658B"/>
    <w:rsid w:val="009C385F"/>
    <w:rsid w:val="009C4F8D"/>
    <w:rsid w:val="009C6B91"/>
    <w:rsid w:val="009C6E01"/>
    <w:rsid w:val="009D2FFD"/>
    <w:rsid w:val="009D3C7B"/>
    <w:rsid w:val="009D42E8"/>
    <w:rsid w:val="009D43BB"/>
    <w:rsid w:val="009D5125"/>
    <w:rsid w:val="009D56EC"/>
    <w:rsid w:val="009D77D1"/>
    <w:rsid w:val="009E0344"/>
    <w:rsid w:val="009E49FF"/>
    <w:rsid w:val="009E7C86"/>
    <w:rsid w:val="009F0B0A"/>
    <w:rsid w:val="009F0FAA"/>
    <w:rsid w:val="009F2437"/>
    <w:rsid w:val="009F3E1F"/>
    <w:rsid w:val="00A00405"/>
    <w:rsid w:val="00A05B18"/>
    <w:rsid w:val="00A07C87"/>
    <w:rsid w:val="00A11831"/>
    <w:rsid w:val="00A12D79"/>
    <w:rsid w:val="00A204FA"/>
    <w:rsid w:val="00A2143C"/>
    <w:rsid w:val="00A22DF1"/>
    <w:rsid w:val="00A23B26"/>
    <w:rsid w:val="00A25A24"/>
    <w:rsid w:val="00A2706C"/>
    <w:rsid w:val="00A32E15"/>
    <w:rsid w:val="00A373AC"/>
    <w:rsid w:val="00A42E63"/>
    <w:rsid w:val="00A50278"/>
    <w:rsid w:val="00A511BC"/>
    <w:rsid w:val="00A54B26"/>
    <w:rsid w:val="00A65165"/>
    <w:rsid w:val="00A770A4"/>
    <w:rsid w:val="00A77AC8"/>
    <w:rsid w:val="00A801BC"/>
    <w:rsid w:val="00A80CDB"/>
    <w:rsid w:val="00A84A38"/>
    <w:rsid w:val="00A87EAC"/>
    <w:rsid w:val="00A94080"/>
    <w:rsid w:val="00A9428A"/>
    <w:rsid w:val="00A946D8"/>
    <w:rsid w:val="00A954CA"/>
    <w:rsid w:val="00A9594B"/>
    <w:rsid w:val="00A97F22"/>
    <w:rsid w:val="00AA7C07"/>
    <w:rsid w:val="00AB0AA1"/>
    <w:rsid w:val="00AB1A2D"/>
    <w:rsid w:val="00AB2034"/>
    <w:rsid w:val="00AB5DEA"/>
    <w:rsid w:val="00AB64B1"/>
    <w:rsid w:val="00AC17AE"/>
    <w:rsid w:val="00AC332A"/>
    <w:rsid w:val="00AD009C"/>
    <w:rsid w:val="00AD062B"/>
    <w:rsid w:val="00AD16F9"/>
    <w:rsid w:val="00AD50A7"/>
    <w:rsid w:val="00AD5D92"/>
    <w:rsid w:val="00AE2B75"/>
    <w:rsid w:val="00AE4FC4"/>
    <w:rsid w:val="00AF0A2F"/>
    <w:rsid w:val="00AF7EA2"/>
    <w:rsid w:val="00B00908"/>
    <w:rsid w:val="00B0232D"/>
    <w:rsid w:val="00B02970"/>
    <w:rsid w:val="00B03EB2"/>
    <w:rsid w:val="00B04F0C"/>
    <w:rsid w:val="00B06969"/>
    <w:rsid w:val="00B06F29"/>
    <w:rsid w:val="00B1071F"/>
    <w:rsid w:val="00B12FD0"/>
    <w:rsid w:val="00B15565"/>
    <w:rsid w:val="00B218F7"/>
    <w:rsid w:val="00B2390A"/>
    <w:rsid w:val="00B25C6F"/>
    <w:rsid w:val="00B27ECB"/>
    <w:rsid w:val="00B37C3D"/>
    <w:rsid w:val="00B5275F"/>
    <w:rsid w:val="00B560E6"/>
    <w:rsid w:val="00B60645"/>
    <w:rsid w:val="00B735DE"/>
    <w:rsid w:val="00B73DFA"/>
    <w:rsid w:val="00B806DF"/>
    <w:rsid w:val="00B82C58"/>
    <w:rsid w:val="00B83C9A"/>
    <w:rsid w:val="00B86417"/>
    <w:rsid w:val="00B872EB"/>
    <w:rsid w:val="00BA002E"/>
    <w:rsid w:val="00BA284E"/>
    <w:rsid w:val="00BA2ED9"/>
    <w:rsid w:val="00BB0A63"/>
    <w:rsid w:val="00BB3CAE"/>
    <w:rsid w:val="00BC0F3E"/>
    <w:rsid w:val="00BC29E1"/>
    <w:rsid w:val="00BC5420"/>
    <w:rsid w:val="00BC77D4"/>
    <w:rsid w:val="00BD7153"/>
    <w:rsid w:val="00BE22FE"/>
    <w:rsid w:val="00BE6ECF"/>
    <w:rsid w:val="00BE7BBC"/>
    <w:rsid w:val="00BF3EA6"/>
    <w:rsid w:val="00BF7EA8"/>
    <w:rsid w:val="00C00C4D"/>
    <w:rsid w:val="00C018D8"/>
    <w:rsid w:val="00C03871"/>
    <w:rsid w:val="00C07070"/>
    <w:rsid w:val="00C17CB4"/>
    <w:rsid w:val="00C21231"/>
    <w:rsid w:val="00C242DE"/>
    <w:rsid w:val="00C35F56"/>
    <w:rsid w:val="00C361C1"/>
    <w:rsid w:val="00C42141"/>
    <w:rsid w:val="00C424F4"/>
    <w:rsid w:val="00C42A80"/>
    <w:rsid w:val="00C42DB7"/>
    <w:rsid w:val="00C467A6"/>
    <w:rsid w:val="00C53395"/>
    <w:rsid w:val="00C555FF"/>
    <w:rsid w:val="00C600F4"/>
    <w:rsid w:val="00C67202"/>
    <w:rsid w:val="00C75B57"/>
    <w:rsid w:val="00C917A6"/>
    <w:rsid w:val="00C93404"/>
    <w:rsid w:val="00C96592"/>
    <w:rsid w:val="00CA0B1E"/>
    <w:rsid w:val="00CA168A"/>
    <w:rsid w:val="00CA3D5B"/>
    <w:rsid w:val="00CA52FA"/>
    <w:rsid w:val="00CA6011"/>
    <w:rsid w:val="00CB1BBD"/>
    <w:rsid w:val="00CB2351"/>
    <w:rsid w:val="00CB3A23"/>
    <w:rsid w:val="00CB5E36"/>
    <w:rsid w:val="00CB60AB"/>
    <w:rsid w:val="00CC2277"/>
    <w:rsid w:val="00CC269C"/>
    <w:rsid w:val="00CD1007"/>
    <w:rsid w:val="00CD3EA6"/>
    <w:rsid w:val="00CD5BC7"/>
    <w:rsid w:val="00CE16F3"/>
    <w:rsid w:val="00CE1D86"/>
    <w:rsid w:val="00CE28F9"/>
    <w:rsid w:val="00CE35D0"/>
    <w:rsid w:val="00CE6C50"/>
    <w:rsid w:val="00CF033A"/>
    <w:rsid w:val="00CF3472"/>
    <w:rsid w:val="00CF3E87"/>
    <w:rsid w:val="00CF7035"/>
    <w:rsid w:val="00D00F71"/>
    <w:rsid w:val="00D03A15"/>
    <w:rsid w:val="00D04C7B"/>
    <w:rsid w:val="00D07819"/>
    <w:rsid w:val="00D079B2"/>
    <w:rsid w:val="00D11C88"/>
    <w:rsid w:val="00D202AA"/>
    <w:rsid w:val="00D20E86"/>
    <w:rsid w:val="00D25BF8"/>
    <w:rsid w:val="00D27769"/>
    <w:rsid w:val="00D3352F"/>
    <w:rsid w:val="00D35203"/>
    <w:rsid w:val="00D37D0A"/>
    <w:rsid w:val="00D44F51"/>
    <w:rsid w:val="00D4672D"/>
    <w:rsid w:val="00D46E0C"/>
    <w:rsid w:val="00D46F01"/>
    <w:rsid w:val="00D5241E"/>
    <w:rsid w:val="00D54C7A"/>
    <w:rsid w:val="00D60243"/>
    <w:rsid w:val="00D626F7"/>
    <w:rsid w:val="00D62C07"/>
    <w:rsid w:val="00D64F1F"/>
    <w:rsid w:val="00D66179"/>
    <w:rsid w:val="00D66420"/>
    <w:rsid w:val="00D67029"/>
    <w:rsid w:val="00D7011E"/>
    <w:rsid w:val="00D718ED"/>
    <w:rsid w:val="00D7306C"/>
    <w:rsid w:val="00D73282"/>
    <w:rsid w:val="00D76663"/>
    <w:rsid w:val="00D773A1"/>
    <w:rsid w:val="00D77AFA"/>
    <w:rsid w:val="00D87BA1"/>
    <w:rsid w:val="00D9043F"/>
    <w:rsid w:val="00D9301A"/>
    <w:rsid w:val="00D955B4"/>
    <w:rsid w:val="00D96B03"/>
    <w:rsid w:val="00DA291F"/>
    <w:rsid w:val="00DA2995"/>
    <w:rsid w:val="00DA6D2B"/>
    <w:rsid w:val="00DB185E"/>
    <w:rsid w:val="00DB482C"/>
    <w:rsid w:val="00DC707E"/>
    <w:rsid w:val="00DD3992"/>
    <w:rsid w:val="00DD4E77"/>
    <w:rsid w:val="00DD5803"/>
    <w:rsid w:val="00DF20DB"/>
    <w:rsid w:val="00DF3D32"/>
    <w:rsid w:val="00DF5137"/>
    <w:rsid w:val="00DF6437"/>
    <w:rsid w:val="00E00B06"/>
    <w:rsid w:val="00E01A35"/>
    <w:rsid w:val="00E02261"/>
    <w:rsid w:val="00E03778"/>
    <w:rsid w:val="00E051D7"/>
    <w:rsid w:val="00E06DA4"/>
    <w:rsid w:val="00E0785A"/>
    <w:rsid w:val="00E14338"/>
    <w:rsid w:val="00E20504"/>
    <w:rsid w:val="00E21BCB"/>
    <w:rsid w:val="00E23B29"/>
    <w:rsid w:val="00E245A6"/>
    <w:rsid w:val="00E2702C"/>
    <w:rsid w:val="00E274D9"/>
    <w:rsid w:val="00E313AD"/>
    <w:rsid w:val="00E315F5"/>
    <w:rsid w:val="00E41240"/>
    <w:rsid w:val="00E44200"/>
    <w:rsid w:val="00E44416"/>
    <w:rsid w:val="00E473B2"/>
    <w:rsid w:val="00E477CE"/>
    <w:rsid w:val="00E52157"/>
    <w:rsid w:val="00E53962"/>
    <w:rsid w:val="00E53A1F"/>
    <w:rsid w:val="00E56156"/>
    <w:rsid w:val="00E62D77"/>
    <w:rsid w:val="00E678F5"/>
    <w:rsid w:val="00E711E2"/>
    <w:rsid w:val="00E71460"/>
    <w:rsid w:val="00E84545"/>
    <w:rsid w:val="00E85888"/>
    <w:rsid w:val="00E91198"/>
    <w:rsid w:val="00E91338"/>
    <w:rsid w:val="00E91E69"/>
    <w:rsid w:val="00E93E13"/>
    <w:rsid w:val="00E97A1A"/>
    <w:rsid w:val="00E97A7B"/>
    <w:rsid w:val="00EA1608"/>
    <w:rsid w:val="00EA1DE3"/>
    <w:rsid w:val="00EA204B"/>
    <w:rsid w:val="00EA3377"/>
    <w:rsid w:val="00EB11A5"/>
    <w:rsid w:val="00EB231D"/>
    <w:rsid w:val="00EB595C"/>
    <w:rsid w:val="00EB7234"/>
    <w:rsid w:val="00EC0412"/>
    <w:rsid w:val="00EC0540"/>
    <w:rsid w:val="00EC5973"/>
    <w:rsid w:val="00ED0BB3"/>
    <w:rsid w:val="00ED23EB"/>
    <w:rsid w:val="00ED3268"/>
    <w:rsid w:val="00EE149E"/>
    <w:rsid w:val="00EE15E7"/>
    <w:rsid w:val="00EE2FBA"/>
    <w:rsid w:val="00EE3446"/>
    <w:rsid w:val="00EE702B"/>
    <w:rsid w:val="00EF2306"/>
    <w:rsid w:val="00EF39A7"/>
    <w:rsid w:val="00EF531F"/>
    <w:rsid w:val="00EF7AC5"/>
    <w:rsid w:val="00F021AE"/>
    <w:rsid w:val="00F11A10"/>
    <w:rsid w:val="00F11D99"/>
    <w:rsid w:val="00F1435D"/>
    <w:rsid w:val="00F174CC"/>
    <w:rsid w:val="00F20E9F"/>
    <w:rsid w:val="00F22CB7"/>
    <w:rsid w:val="00F25158"/>
    <w:rsid w:val="00F25627"/>
    <w:rsid w:val="00F2644E"/>
    <w:rsid w:val="00F27FE9"/>
    <w:rsid w:val="00F30784"/>
    <w:rsid w:val="00F31696"/>
    <w:rsid w:val="00F374F7"/>
    <w:rsid w:val="00F40F2B"/>
    <w:rsid w:val="00F4251D"/>
    <w:rsid w:val="00F4446D"/>
    <w:rsid w:val="00F46F46"/>
    <w:rsid w:val="00F5040F"/>
    <w:rsid w:val="00F50ABB"/>
    <w:rsid w:val="00F51B30"/>
    <w:rsid w:val="00F52943"/>
    <w:rsid w:val="00F53D9D"/>
    <w:rsid w:val="00F56BE6"/>
    <w:rsid w:val="00F574C7"/>
    <w:rsid w:val="00F60EF5"/>
    <w:rsid w:val="00F61E5A"/>
    <w:rsid w:val="00F62CF7"/>
    <w:rsid w:val="00F6571B"/>
    <w:rsid w:val="00F73529"/>
    <w:rsid w:val="00F76F61"/>
    <w:rsid w:val="00F80A91"/>
    <w:rsid w:val="00F81902"/>
    <w:rsid w:val="00F81E09"/>
    <w:rsid w:val="00F84DB8"/>
    <w:rsid w:val="00F856CD"/>
    <w:rsid w:val="00F87B82"/>
    <w:rsid w:val="00F93062"/>
    <w:rsid w:val="00F97013"/>
    <w:rsid w:val="00FA1DF5"/>
    <w:rsid w:val="00FA4524"/>
    <w:rsid w:val="00FB2309"/>
    <w:rsid w:val="00FB7978"/>
    <w:rsid w:val="00FB7BDB"/>
    <w:rsid w:val="00FC6451"/>
    <w:rsid w:val="00FC6CA4"/>
    <w:rsid w:val="00FD5923"/>
    <w:rsid w:val="00FD5C43"/>
    <w:rsid w:val="00FD620A"/>
    <w:rsid w:val="00FE348C"/>
    <w:rsid w:val="00FE78C4"/>
    <w:rsid w:val="00FE7A82"/>
    <w:rsid w:val="00FF023A"/>
    <w:rsid w:val="00FF109E"/>
    <w:rsid w:val="00FF2AE0"/>
    <w:rsid w:val="00FF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9F9195"/>
  <w15:docId w15:val="{42C2CD29-DD83-4BB4-B097-64F1993F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5C43"/>
    <w:pPr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">
    <w:name w:val="Heading"/>
    <w:basedOn w:val="Normalny"/>
    <w:next w:val="Tekstpodstawowy"/>
    <w:qFormat/>
    <w:rsid w:val="00FD5C43"/>
    <w:pPr>
      <w:keepNext/>
      <w:spacing w:before="240" w:after="120"/>
    </w:pPr>
    <w:rPr>
      <w:rFonts w:ascii="Liberation Sans" w:eastAsia="AR PL SungtiL GB" w:hAnsi="Liberation Sans" w:cs="Noto Sans Devanagari"/>
      <w:sz w:val="28"/>
      <w:szCs w:val="28"/>
    </w:rPr>
  </w:style>
  <w:style w:type="paragraph" w:customStyle="1" w:styleId="Nagwek1">
    <w:name w:val="Nagłówek1"/>
    <w:basedOn w:val="Normalny"/>
    <w:rsid w:val="00FD5C43"/>
  </w:style>
  <w:style w:type="paragraph" w:customStyle="1" w:styleId="Stopka1">
    <w:name w:val="Stopka1"/>
    <w:basedOn w:val="Normalny"/>
    <w:rsid w:val="00FD5C43"/>
  </w:style>
  <w:style w:type="table" w:styleId="Tabela-Siatka">
    <w:name w:val="Table Grid"/>
    <w:basedOn w:val="Standardowy"/>
    <w:uiPriority w:val="59"/>
    <w:rsid w:val="00FD5C4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D5C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5C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5C43"/>
    <w:rPr>
      <w:rFonts w:ascii="Calibri" w:eastAsia="Calibri" w:hAnsi="Calibri" w:cs="Times New Roman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5C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5C43"/>
    <w:rPr>
      <w:rFonts w:ascii="Calibri" w:eastAsia="Calibri" w:hAnsi="Calibri" w:cs="Times New Roman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5C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C43"/>
    <w:rPr>
      <w:rFonts w:ascii="Segoe UI" w:eastAsia="Calibri" w:hAnsi="Segoe UI" w:cs="Segoe UI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2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261"/>
    <w:rPr>
      <w:rFonts w:ascii="Calibri" w:eastAsia="Calibri" w:hAnsi="Calibri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261"/>
    <w:rPr>
      <w:vertAlign w:val="superscript"/>
    </w:rPr>
  </w:style>
  <w:style w:type="paragraph" w:styleId="Bezodstpw">
    <w:name w:val="No Spacing"/>
    <w:uiPriority w:val="1"/>
    <w:qFormat/>
    <w:rsid w:val="00F81902"/>
    <w:pPr>
      <w:spacing w:after="0" w:line="240" w:lineRule="auto"/>
    </w:pPr>
    <w:rPr>
      <w:rFonts w:ascii="Calibri" w:eastAsia="Calibri" w:hAnsi="Calibri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04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04FA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CE6C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6C50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E6C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6C50"/>
    <w:rPr>
      <w:rFonts w:ascii="Calibri" w:eastAsia="Calibri" w:hAnsi="Calibri" w:cs="Times New Roman"/>
      <w:lang w:eastAsia="zh-CN"/>
    </w:rPr>
  </w:style>
  <w:style w:type="table" w:customStyle="1" w:styleId="MVPPL">
    <w:name w:val="MVP P_L"/>
    <w:basedOn w:val="Standardowy"/>
    <w:uiPriority w:val="99"/>
    <w:rsid w:val="00A05B18"/>
    <w:pPr>
      <w:spacing w:after="0" w:line="240" w:lineRule="auto"/>
    </w:pPr>
    <w:rPr>
      <w:rFonts w:ascii="Gotham Book" w:hAnsi="Gotham Book"/>
      <w:sz w:val="16"/>
    </w:rPr>
    <w:tblPr/>
    <w:tcPr>
      <w:vAlign w:val="center"/>
    </w:tcPr>
    <w:tblStylePr w:type="firstRow">
      <w:pPr>
        <w:wordWrap/>
        <w:spacing w:beforeLines="0" w:before="0" w:beforeAutospacing="0" w:afterLines="0" w:after="0" w:afterAutospacing="0" w:line="240" w:lineRule="auto"/>
        <w:jc w:val="right"/>
      </w:pPr>
      <w:tblPr>
        <w:tblCellMar>
          <w:top w:w="0" w:type="dxa"/>
          <w:left w:w="28" w:type="dxa"/>
          <w:bottom w:w="0" w:type="dxa"/>
          <w:right w:w="28" w:type="dxa"/>
        </w:tblCellMar>
      </w:tblPr>
      <w:trPr>
        <w:tblHeader/>
      </w:trPr>
      <w:tcPr>
        <w:tcBorders>
          <w:bottom w:val="single" w:sz="12" w:space="0" w:color="BE0245"/>
        </w:tcBorders>
      </w:tcPr>
    </w:tblStylePr>
    <w:tblStylePr w:type="firstCol">
      <w:pPr>
        <w:jc w:val="left"/>
      </w:pPr>
    </w:tblStylePr>
  </w:style>
  <w:style w:type="character" w:styleId="Hipercze">
    <w:name w:val="Hyperlink"/>
    <w:basedOn w:val="Domylnaczcionkaakapitu"/>
    <w:uiPriority w:val="99"/>
    <w:unhideWhenUsed/>
    <w:rsid w:val="005149A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149A1"/>
    <w:rPr>
      <w:color w:val="605E5C"/>
      <w:shd w:val="clear" w:color="auto" w:fill="E1DFDD"/>
    </w:rPr>
  </w:style>
  <w:style w:type="paragraph" w:customStyle="1" w:styleId="HS-Brdtext">
    <w:name w:val="HS-Brödtext"/>
    <w:basedOn w:val="Normalny"/>
    <w:link w:val="HS-BrdtextChar"/>
    <w:autoRedefine/>
    <w:qFormat/>
    <w:rsid w:val="00E00B06"/>
    <w:pPr>
      <w:spacing w:after="160" w:line="259" w:lineRule="auto"/>
    </w:pPr>
    <w:rPr>
      <w:rFonts w:asciiTheme="minorHAnsi" w:eastAsiaTheme="minorHAnsi" w:hAnsiTheme="minorHAnsi" w:cstheme="minorBidi"/>
      <w:lang w:val="en-GB" w:eastAsia="en-US"/>
    </w:rPr>
  </w:style>
  <w:style w:type="character" w:customStyle="1" w:styleId="HS-BrdtextChar">
    <w:name w:val="HS-Brödtext Char"/>
    <w:basedOn w:val="Domylnaczcionkaakapitu"/>
    <w:link w:val="HS-Brdtext"/>
    <w:rsid w:val="00E00B06"/>
    <w:rPr>
      <w:lang w:val="en-GB"/>
    </w:rPr>
  </w:style>
  <w:style w:type="paragraph" w:styleId="Poprawka">
    <w:name w:val="Revision"/>
    <w:hidden/>
    <w:uiPriority w:val="99"/>
    <w:semiHidden/>
    <w:rsid w:val="00067F35"/>
    <w:pPr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6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66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3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F57AE-0F2D-473D-BFE3-B8DBE73D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anna.juchimiuk@marvipol.pl</dc:creator>
  <cp:lastModifiedBy>Maciek</cp:lastModifiedBy>
  <cp:revision>2</cp:revision>
  <cp:lastPrinted>2018-10-03T10:12:00Z</cp:lastPrinted>
  <dcterms:created xsi:type="dcterms:W3CDTF">2024-09-16T10:47:00Z</dcterms:created>
  <dcterms:modified xsi:type="dcterms:W3CDTF">2024-09-16T10:47:00Z</dcterms:modified>
</cp:coreProperties>
</file>