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91C4AF" w14:textId="77777777" w:rsidR="00FF4556" w:rsidRPr="003F46A5" w:rsidRDefault="00FF4556" w:rsidP="00FF4556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bCs/>
          <w:color w:val="000000"/>
        </w:rPr>
      </w:pPr>
      <w:r w:rsidRPr="003F46A5">
        <w:rPr>
          <w:rFonts w:ascii="Calibri" w:hAnsi="Calibri" w:cs="Calibri"/>
          <w:b/>
          <w:bCs/>
          <w:color w:val="000000"/>
        </w:rPr>
        <w:t>Informacja prasowa</w:t>
      </w:r>
    </w:p>
    <w:p w14:paraId="0D334BD6" w14:textId="380F169A" w:rsidR="00FF4556" w:rsidRPr="005C567D" w:rsidRDefault="00E0670B" w:rsidP="00FF4556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Cs/>
          <w:color w:val="000000"/>
        </w:rPr>
      </w:pPr>
      <w:r>
        <w:rPr>
          <w:rFonts w:ascii="Calibri" w:hAnsi="Calibri" w:cs="Calibri"/>
          <w:bCs/>
          <w:color w:val="000000"/>
        </w:rPr>
        <w:t>15</w:t>
      </w:r>
      <w:r w:rsidR="00667341" w:rsidRPr="005C567D">
        <w:rPr>
          <w:rFonts w:ascii="Calibri" w:hAnsi="Calibri" w:cs="Calibri"/>
          <w:bCs/>
          <w:color w:val="000000"/>
        </w:rPr>
        <w:t>.</w:t>
      </w:r>
      <w:r w:rsidR="00F3563C">
        <w:rPr>
          <w:rFonts w:ascii="Calibri" w:hAnsi="Calibri" w:cs="Calibri"/>
          <w:bCs/>
          <w:color w:val="000000"/>
        </w:rPr>
        <w:t>0</w:t>
      </w:r>
      <w:r>
        <w:rPr>
          <w:rFonts w:ascii="Calibri" w:hAnsi="Calibri" w:cs="Calibri"/>
          <w:bCs/>
          <w:color w:val="000000"/>
        </w:rPr>
        <w:t>5</w:t>
      </w:r>
      <w:r w:rsidR="00357E92" w:rsidRPr="005C567D">
        <w:rPr>
          <w:rFonts w:ascii="Calibri" w:hAnsi="Calibri" w:cs="Calibri"/>
          <w:bCs/>
          <w:color w:val="000000"/>
        </w:rPr>
        <w:t>.20</w:t>
      </w:r>
      <w:r w:rsidR="00100294" w:rsidRPr="005C567D">
        <w:rPr>
          <w:rFonts w:ascii="Calibri" w:hAnsi="Calibri" w:cs="Calibri"/>
          <w:bCs/>
          <w:color w:val="000000"/>
        </w:rPr>
        <w:t>2</w:t>
      </w:r>
      <w:r w:rsidR="00F3563C">
        <w:rPr>
          <w:rFonts w:ascii="Calibri" w:hAnsi="Calibri" w:cs="Calibri"/>
          <w:bCs/>
          <w:color w:val="000000"/>
        </w:rPr>
        <w:t>4</w:t>
      </w:r>
      <w:r w:rsidR="00FF4556" w:rsidRPr="005C567D">
        <w:rPr>
          <w:rFonts w:ascii="Calibri" w:hAnsi="Calibri" w:cs="Calibri"/>
          <w:bCs/>
          <w:color w:val="000000"/>
        </w:rPr>
        <w:t xml:space="preserve"> r. </w:t>
      </w:r>
    </w:p>
    <w:p w14:paraId="03F1178E" w14:textId="77777777" w:rsidR="00CA43A3" w:rsidRPr="005C567D" w:rsidRDefault="00CA43A3" w:rsidP="00FF455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0000"/>
          <w:sz w:val="28"/>
        </w:rPr>
      </w:pPr>
    </w:p>
    <w:p w14:paraId="532148A6" w14:textId="388C960E" w:rsidR="00B24907" w:rsidRPr="00100294" w:rsidRDefault="00E0670B" w:rsidP="00FF455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</w:rPr>
      </w:pPr>
      <w:r>
        <w:rPr>
          <w:rFonts w:ascii="Calibri" w:hAnsi="Calibri" w:cs="Calibri"/>
          <w:b/>
          <w:bCs/>
          <w:color w:val="000000"/>
          <w:sz w:val="28"/>
        </w:rPr>
        <w:t>Cognor miał niemal 27 mln zł EBITDA w 1 kw. 2024 r.</w:t>
      </w:r>
    </w:p>
    <w:p w14:paraId="3EECECA2" w14:textId="77777777" w:rsidR="00B24907" w:rsidRPr="00100294" w:rsidRDefault="00B24907" w:rsidP="00B249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223EE503" w14:textId="77777777" w:rsidR="00597E33" w:rsidRPr="00100294" w:rsidRDefault="00597E33" w:rsidP="00A0163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</w:p>
    <w:p w14:paraId="6434CFF5" w14:textId="4BECABBF" w:rsidR="00693C3F" w:rsidRDefault="00E0670B" w:rsidP="00A0163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 xml:space="preserve">W pierwszych trzech miesiącach roku Cognor odczuł lekkie ożywienie na rynku stali, co przełożyło się na 20-procentowy wzrost przychodów względem czwartego kwartału 2023 r. </w:t>
      </w:r>
    </w:p>
    <w:p w14:paraId="331E561F" w14:textId="77777777" w:rsidR="00100294" w:rsidRPr="003F46A5" w:rsidRDefault="00100294" w:rsidP="00A0163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</w:p>
    <w:p w14:paraId="5E8045FD" w14:textId="5B0DEEFB" w:rsidR="003A6606" w:rsidRDefault="00E0670B" w:rsidP="00BD5F9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00000"/>
        </w:rPr>
      </w:pPr>
      <w:bookmarkStart w:id="0" w:name="_GoBack"/>
      <w:r>
        <w:rPr>
          <w:rFonts w:ascii="Calibri" w:hAnsi="Calibri" w:cs="Calibri"/>
          <w:bCs/>
          <w:color w:val="000000"/>
        </w:rPr>
        <w:t>P</w:t>
      </w:r>
      <w:r w:rsidR="008B2AF6">
        <w:rPr>
          <w:rFonts w:ascii="Calibri" w:hAnsi="Calibri" w:cs="Calibri"/>
          <w:bCs/>
          <w:color w:val="000000"/>
        </w:rPr>
        <w:t xml:space="preserve">rzychody Cognor Holding </w:t>
      </w:r>
      <w:r w:rsidR="00675345">
        <w:rPr>
          <w:rFonts w:ascii="Calibri" w:hAnsi="Calibri" w:cs="Calibri"/>
          <w:bCs/>
          <w:color w:val="000000"/>
        </w:rPr>
        <w:t xml:space="preserve">w </w:t>
      </w:r>
      <w:r w:rsidR="003A6606">
        <w:rPr>
          <w:rFonts w:ascii="Calibri" w:hAnsi="Calibri" w:cs="Calibri"/>
          <w:bCs/>
          <w:color w:val="000000"/>
        </w:rPr>
        <w:t xml:space="preserve">1 kw. </w:t>
      </w:r>
      <w:r w:rsidR="00100294">
        <w:rPr>
          <w:rFonts w:ascii="Calibri" w:hAnsi="Calibri" w:cs="Calibri"/>
          <w:bCs/>
          <w:color w:val="000000"/>
        </w:rPr>
        <w:t>2</w:t>
      </w:r>
      <w:r w:rsidR="003A6606">
        <w:rPr>
          <w:rFonts w:ascii="Calibri" w:hAnsi="Calibri" w:cs="Calibri"/>
          <w:bCs/>
          <w:color w:val="000000"/>
        </w:rPr>
        <w:t xml:space="preserve">024 </w:t>
      </w:r>
      <w:r w:rsidR="00100294">
        <w:rPr>
          <w:rFonts w:ascii="Calibri" w:hAnsi="Calibri" w:cs="Calibri"/>
          <w:bCs/>
          <w:color w:val="000000"/>
        </w:rPr>
        <w:t>r</w:t>
      </w:r>
      <w:r w:rsidR="008B2AF6" w:rsidRPr="008B2AF6">
        <w:rPr>
          <w:rFonts w:ascii="Calibri" w:hAnsi="Calibri" w:cs="Calibri"/>
          <w:bCs/>
          <w:color w:val="000000"/>
        </w:rPr>
        <w:t xml:space="preserve">. wyniosły </w:t>
      </w:r>
      <w:r w:rsidR="003A6606">
        <w:rPr>
          <w:rFonts w:ascii="Calibri" w:hAnsi="Calibri" w:cs="Calibri"/>
          <w:bCs/>
          <w:color w:val="000000"/>
        </w:rPr>
        <w:t xml:space="preserve">686,3 mln </w:t>
      </w:r>
      <w:r w:rsidR="00E9176D">
        <w:rPr>
          <w:rFonts w:ascii="Calibri" w:hAnsi="Calibri" w:cs="Calibri"/>
          <w:bCs/>
          <w:color w:val="000000"/>
        </w:rPr>
        <w:t>zł</w:t>
      </w:r>
      <w:r w:rsidR="003A6606">
        <w:rPr>
          <w:rFonts w:ascii="Calibri" w:hAnsi="Calibri" w:cs="Calibri"/>
          <w:bCs/>
          <w:color w:val="000000"/>
        </w:rPr>
        <w:t xml:space="preserve">, były więc niższe o około 23 proc. w porównaniu do tego samego okresu rok wcześniej. </w:t>
      </w:r>
      <w:r w:rsidR="0099476F">
        <w:rPr>
          <w:rFonts w:ascii="Calibri" w:hAnsi="Calibri" w:cs="Calibri"/>
          <w:bCs/>
          <w:color w:val="000000"/>
        </w:rPr>
        <w:t>B</w:t>
      </w:r>
      <w:r w:rsidR="003A6606">
        <w:rPr>
          <w:rFonts w:ascii="Calibri" w:hAnsi="Calibri" w:cs="Calibri"/>
          <w:bCs/>
          <w:color w:val="000000"/>
        </w:rPr>
        <w:t>yły</w:t>
      </w:r>
      <w:r w:rsidR="0099476F">
        <w:rPr>
          <w:rFonts w:ascii="Calibri" w:hAnsi="Calibri" w:cs="Calibri"/>
          <w:bCs/>
          <w:color w:val="000000"/>
        </w:rPr>
        <w:t xml:space="preserve"> jednak</w:t>
      </w:r>
      <w:r w:rsidR="003A6606">
        <w:rPr>
          <w:rFonts w:ascii="Calibri" w:hAnsi="Calibri" w:cs="Calibri"/>
          <w:bCs/>
          <w:color w:val="000000"/>
        </w:rPr>
        <w:t xml:space="preserve"> równocześnie o 20 proc. wyższe niż w ostatnim kwartale 2024 r. Wynikało to głównie z wyższego wolumenu sprzedaży. Jej miks jednakże był niekorzystny dla marż spółki, ponieważ za wzrosty odpowiadały głównie kęsy, na których spread jest relatywnie niski. Pogorszenie sprzedaży w porównaniu do 1 kw. 2023 r. </w:t>
      </w:r>
      <w:r w:rsidR="00581E99">
        <w:rPr>
          <w:rFonts w:ascii="Calibri" w:hAnsi="Calibri" w:cs="Calibri"/>
          <w:bCs/>
          <w:color w:val="000000"/>
        </w:rPr>
        <w:t xml:space="preserve">to </w:t>
      </w:r>
      <w:r w:rsidR="00654A33">
        <w:rPr>
          <w:rFonts w:ascii="Calibri" w:hAnsi="Calibri" w:cs="Calibri"/>
          <w:bCs/>
          <w:color w:val="000000"/>
        </w:rPr>
        <w:t xml:space="preserve">przede wszystkim </w:t>
      </w:r>
      <w:r w:rsidR="00581E99">
        <w:rPr>
          <w:rFonts w:ascii="Calibri" w:hAnsi="Calibri" w:cs="Calibri"/>
          <w:bCs/>
          <w:color w:val="000000"/>
        </w:rPr>
        <w:t>efekt dużo niższych cen na rynku</w:t>
      </w:r>
      <w:r w:rsidR="00654A33">
        <w:rPr>
          <w:rFonts w:ascii="Calibri" w:hAnsi="Calibri" w:cs="Calibri"/>
          <w:bCs/>
          <w:color w:val="000000"/>
        </w:rPr>
        <w:t xml:space="preserve"> jak i </w:t>
      </w:r>
      <w:r w:rsidR="00F409E6">
        <w:rPr>
          <w:rFonts w:ascii="Calibri" w:hAnsi="Calibri" w:cs="Calibri"/>
          <w:bCs/>
          <w:color w:val="000000"/>
        </w:rPr>
        <w:t xml:space="preserve">praktycznie </w:t>
      </w:r>
      <w:r w:rsidR="00654A33">
        <w:rPr>
          <w:rFonts w:ascii="Calibri" w:hAnsi="Calibri" w:cs="Calibri"/>
          <w:bCs/>
          <w:color w:val="000000"/>
        </w:rPr>
        <w:t>braku przychodów z obrotu energią</w:t>
      </w:r>
      <w:r w:rsidR="00581E99">
        <w:rPr>
          <w:rFonts w:ascii="Calibri" w:hAnsi="Calibri" w:cs="Calibri"/>
          <w:bCs/>
          <w:color w:val="000000"/>
        </w:rPr>
        <w:t xml:space="preserve">. Finalnie Cognor wypracował 27 mln zł EBITDA, wobec 101 mln zł osiągniętych w 1 kw. 2023 r., oraz 6,2 mln zysku netto, przy 172,3 mln przed rokiem. Przypomnijmy jednak, że wtedy zysk wsparty został 112 mln zł z tzw. okazyjnego zakupu – przejęcia czeskiej spółki JAP.   </w:t>
      </w:r>
    </w:p>
    <w:p w14:paraId="54E52893" w14:textId="77777777" w:rsidR="00BD5F9B" w:rsidRDefault="00BD5F9B" w:rsidP="00BD5F9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00000"/>
        </w:rPr>
      </w:pPr>
    </w:p>
    <w:p w14:paraId="41E39204" w14:textId="3BA776B2" w:rsidR="009E0F0B" w:rsidRDefault="00581E99" w:rsidP="00175D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i/>
          <w:iCs/>
          <w:color w:val="000000"/>
        </w:rPr>
      </w:pPr>
      <w:r>
        <w:rPr>
          <w:rFonts w:ascii="Calibri" w:hAnsi="Calibri" w:cs="Calibri"/>
          <w:bCs/>
          <w:i/>
          <w:iCs/>
          <w:color w:val="000000"/>
        </w:rPr>
        <w:t xml:space="preserve">- Można powiedzieć, że popyt drgnął nieco, co przełożyło się na wzrost realizowanych przez nas wolumenów. Jeśli chodzi o zyskowność to niestety odczuliśmy bolesny spadek spreadów. </w:t>
      </w:r>
      <w:r w:rsidR="009E0F0B">
        <w:rPr>
          <w:rFonts w:ascii="Calibri" w:hAnsi="Calibri" w:cs="Calibri"/>
          <w:bCs/>
          <w:i/>
          <w:iCs/>
          <w:color w:val="000000"/>
        </w:rPr>
        <w:t xml:space="preserve">Zarówno w przypadku kęsów, jak i wyrobów gotowych skurczyły się one o około 45-50 proc. rok do roku </w:t>
      </w:r>
      <w:r>
        <w:rPr>
          <w:rFonts w:ascii="Calibri" w:hAnsi="Calibri" w:cs="Calibri"/>
          <w:bCs/>
          <w:color w:val="000000"/>
        </w:rPr>
        <w:t xml:space="preserve">– </w:t>
      </w:r>
      <w:r w:rsidRPr="00175D43">
        <w:rPr>
          <w:rFonts w:ascii="Calibri" w:hAnsi="Calibri" w:cs="Calibri"/>
          <w:b/>
          <w:color w:val="000000"/>
        </w:rPr>
        <w:t>wyjaśnia Krzysztof Zoła</w:t>
      </w:r>
      <w:r w:rsidR="003A4196">
        <w:rPr>
          <w:rFonts w:ascii="Calibri" w:hAnsi="Calibri" w:cs="Calibri"/>
          <w:b/>
          <w:color w:val="000000"/>
        </w:rPr>
        <w:t>, dyrektor finansowy i członek zarządu Cognora.</w:t>
      </w:r>
      <w:r>
        <w:rPr>
          <w:rFonts w:ascii="Calibri" w:hAnsi="Calibri" w:cs="Calibri"/>
          <w:bCs/>
          <w:color w:val="000000"/>
        </w:rPr>
        <w:t xml:space="preserve"> </w:t>
      </w:r>
      <w:r w:rsidR="009E0F0B">
        <w:rPr>
          <w:rFonts w:ascii="Calibri" w:hAnsi="Calibri" w:cs="Calibri"/>
          <w:bCs/>
          <w:i/>
          <w:iCs/>
          <w:color w:val="000000"/>
        </w:rPr>
        <w:t>– W przeciwieństwie do 1 kw. 2023 r. nie mogliśmy się tym razem wesprzeć sprzedażą energii elektrycznej, z której uzyskaliśmy jedynie 4,2 mln zł, wobec ponad 15</w:t>
      </w:r>
      <w:r w:rsidR="00654A33">
        <w:rPr>
          <w:rFonts w:ascii="Calibri" w:hAnsi="Calibri" w:cs="Calibri"/>
          <w:bCs/>
          <w:i/>
          <w:iCs/>
          <w:color w:val="000000"/>
        </w:rPr>
        <w:t>1,1</w:t>
      </w:r>
      <w:r w:rsidR="009E0F0B">
        <w:rPr>
          <w:rFonts w:ascii="Calibri" w:hAnsi="Calibri" w:cs="Calibri"/>
          <w:bCs/>
          <w:i/>
          <w:iCs/>
          <w:color w:val="000000"/>
        </w:rPr>
        <w:t xml:space="preserve"> mln zł w zeszłym roku. </w:t>
      </w:r>
      <w:r w:rsidR="00654A33">
        <w:rPr>
          <w:rFonts w:ascii="Calibri" w:hAnsi="Calibri" w:cs="Calibri"/>
          <w:bCs/>
          <w:i/>
          <w:iCs/>
          <w:color w:val="000000"/>
        </w:rPr>
        <w:t>W</w:t>
      </w:r>
      <w:r w:rsidR="0067682E">
        <w:rPr>
          <w:rFonts w:ascii="Calibri" w:hAnsi="Calibri" w:cs="Calibri"/>
          <w:bCs/>
          <w:i/>
          <w:iCs/>
          <w:color w:val="000000"/>
        </w:rPr>
        <w:t xml:space="preserve"> pierwszym kwartale mieliśmy </w:t>
      </w:r>
      <w:r w:rsidR="00654A33">
        <w:rPr>
          <w:rFonts w:ascii="Calibri" w:hAnsi="Calibri" w:cs="Calibri"/>
          <w:bCs/>
          <w:i/>
          <w:iCs/>
          <w:color w:val="000000"/>
        </w:rPr>
        <w:t xml:space="preserve">jeszcze </w:t>
      </w:r>
      <w:r w:rsidR="0067682E">
        <w:rPr>
          <w:rFonts w:ascii="Calibri" w:hAnsi="Calibri" w:cs="Calibri"/>
          <w:bCs/>
          <w:i/>
          <w:iCs/>
          <w:color w:val="000000"/>
        </w:rPr>
        <w:t xml:space="preserve">kosztowne przestoje produkcyjne </w:t>
      </w:r>
      <w:r w:rsidR="00654A33">
        <w:rPr>
          <w:rFonts w:ascii="Calibri" w:hAnsi="Calibri" w:cs="Calibri"/>
          <w:bCs/>
          <w:i/>
          <w:iCs/>
          <w:color w:val="000000"/>
        </w:rPr>
        <w:t xml:space="preserve">mimo uruchomienia już </w:t>
      </w:r>
      <w:r w:rsidR="0067682E">
        <w:rPr>
          <w:rFonts w:ascii="Calibri" w:hAnsi="Calibri" w:cs="Calibri"/>
          <w:bCs/>
          <w:i/>
          <w:iCs/>
          <w:color w:val="000000"/>
        </w:rPr>
        <w:t>naszej nowo zmodernizowanej walcowni w Krakowie</w:t>
      </w:r>
      <w:r w:rsidR="003A4196">
        <w:rPr>
          <w:rFonts w:ascii="Calibri" w:hAnsi="Calibri" w:cs="Calibri"/>
          <w:bCs/>
          <w:i/>
          <w:iCs/>
          <w:color w:val="000000"/>
        </w:rPr>
        <w:t xml:space="preserve">, która </w:t>
      </w:r>
      <w:r w:rsidR="00654A33">
        <w:rPr>
          <w:rFonts w:ascii="Calibri" w:hAnsi="Calibri" w:cs="Calibri"/>
          <w:bCs/>
          <w:i/>
          <w:iCs/>
          <w:color w:val="000000"/>
        </w:rPr>
        <w:t xml:space="preserve">weszła w fazę </w:t>
      </w:r>
      <w:r w:rsidR="003A4196">
        <w:rPr>
          <w:rFonts w:ascii="Calibri" w:hAnsi="Calibri" w:cs="Calibri"/>
          <w:bCs/>
          <w:i/>
          <w:iCs/>
          <w:color w:val="000000"/>
        </w:rPr>
        <w:t xml:space="preserve">rozruchu </w:t>
      </w:r>
      <w:r w:rsidR="00654A33">
        <w:rPr>
          <w:rFonts w:ascii="Calibri" w:hAnsi="Calibri" w:cs="Calibri"/>
          <w:bCs/>
          <w:i/>
          <w:iCs/>
          <w:color w:val="000000"/>
        </w:rPr>
        <w:t xml:space="preserve">kiedy to ujawniają się problemy techniczne i organizacyjne </w:t>
      </w:r>
      <w:r w:rsidR="003A4196">
        <w:rPr>
          <w:rFonts w:ascii="Calibri" w:hAnsi="Calibri" w:cs="Calibri"/>
          <w:bCs/>
          <w:i/>
          <w:iCs/>
          <w:color w:val="000000"/>
        </w:rPr>
        <w:t xml:space="preserve">– </w:t>
      </w:r>
      <w:r w:rsidR="003A4196" w:rsidRPr="003A4196">
        <w:rPr>
          <w:rFonts w:ascii="Calibri" w:hAnsi="Calibri" w:cs="Calibri"/>
          <w:b/>
          <w:color w:val="000000"/>
        </w:rPr>
        <w:t>dodaje Krzysztof Zoła.</w:t>
      </w:r>
      <w:r w:rsidR="003A4196">
        <w:rPr>
          <w:rFonts w:ascii="Calibri" w:hAnsi="Calibri" w:cs="Calibri"/>
          <w:bCs/>
          <w:i/>
          <w:iCs/>
          <w:color w:val="000000"/>
        </w:rPr>
        <w:t xml:space="preserve"> </w:t>
      </w:r>
    </w:p>
    <w:p w14:paraId="2655CAB1" w14:textId="77777777" w:rsidR="009E0F0B" w:rsidRDefault="009E0F0B" w:rsidP="00175D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i/>
          <w:iCs/>
          <w:color w:val="000000"/>
        </w:rPr>
      </w:pPr>
    </w:p>
    <w:p w14:paraId="2B246153" w14:textId="712C55D2" w:rsidR="003A4196" w:rsidRDefault="003A4196" w:rsidP="00175D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i/>
          <w:iCs/>
          <w:color w:val="000000"/>
        </w:rPr>
      </w:pPr>
      <w:r>
        <w:t xml:space="preserve">W przyszłych okresach Cognor liczy na poprawę zarówno otoczenia rynkowego, jak i osiągniecie </w:t>
      </w:r>
      <w:r w:rsidR="00654A33">
        <w:t xml:space="preserve">pełnej </w:t>
      </w:r>
      <w:r>
        <w:t xml:space="preserve">sprawności produkcyjnej krakowskiej walcowni. </w:t>
      </w:r>
    </w:p>
    <w:p w14:paraId="5C359178" w14:textId="77777777" w:rsidR="003A4196" w:rsidRDefault="003A4196" w:rsidP="00175D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i/>
          <w:iCs/>
          <w:color w:val="000000"/>
        </w:rPr>
      </w:pPr>
    </w:p>
    <w:p w14:paraId="34F450CB" w14:textId="228162C8" w:rsidR="003A4196" w:rsidRPr="003A4196" w:rsidRDefault="009E0F0B" w:rsidP="00067A6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Cs/>
          <w:i/>
          <w:iCs/>
          <w:color w:val="000000"/>
        </w:rPr>
        <w:t xml:space="preserve">- Obecnie branża czeka na ożywienie w inwestycjach, które wciąż jeszcze nie nadchodzi. Środki z KPO musimy, jako kraj, wydatkować pod dużą presją czasu, istnieje więc nadzieja, że w drugiej połowie roku koniunktura powróci. Liczymy też na większe zamówienia z rynku automotive, </w:t>
      </w:r>
      <w:r w:rsidR="003A4196">
        <w:rPr>
          <w:rFonts w:ascii="Calibri" w:hAnsi="Calibri" w:cs="Calibri"/>
          <w:bCs/>
          <w:i/>
          <w:iCs/>
          <w:color w:val="000000"/>
        </w:rPr>
        <w:t>gdzie dynamika produkcji zauważalnie rośni</w:t>
      </w:r>
      <w:r w:rsidR="00667526">
        <w:rPr>
          <w:rFonts w:ascii="Calibri" w:hAnsi="Calibri" w:cs="Calibri"/>
          <w:bCs/>
          <w:i/>
          <w:iCs/>
          <w:color w:val="000000"/>
        </w:rPr>
        <w:t>e</w:t>
      </w:r>
      <w:r w:rsidR="003A4196">
        <w:rPr>
          <w:rFonts w:ascii="Calibri" w:hAnsi="Calibri" w:cs="Calibri"/>
          <w:bCs/>
          <w:i/>
          <w:iCs/>
          <w:color w:val="000000"/>
        </w:rPr>
        <w:t>.  W drugiej połowie roku chcielibyśmy produkować pełną parą w naszym zakładzie Krakowie, gdzie mamy moce na</w:t>
      </w:r>
      <w:r w:rsidR="00233B29">
        <w:rPr>
          <w:rFonts w:ascii="Calibri" w:hAnsi="Calibri" w:cs="Calibri"/>
          <w:bCs/>
          <w:i/>
          <w:iCs/>
          <w:color w:val="000000"/>
        </w:rPr>
        <w:t xml:space="preserve"> </w:t>
      </w:r>
      <w:r w:rsidR="00667526">
        <w:rPr>
          <w:rFonts w:ascii="Calibri" w:hAnsi="Calibri" w:cs="Calibri"/>
          <w:bCs/>
          <w:i/>
          <w:iCs/>
          <w:color w:val="000000"/>
        </w:rPr>
        <w:t xml:space="preserve">poziomie </w:t>
      </w:r>
      <w:r w:rsidR="00233B29">
        <w:rPr>
          <w:rFonts w:ascii="Calibri" w:hAnsi="Calibri" w:cs="Calibri"/>
          <w:bCs/>
          <w:i/>
          <w:iCs/>
          <w:color w:val="000000"/>
        </w:rPr>
        <w:t>400 tys. ton</w:t>
      </w:r>
      <w:r w:rsidR="003A4196">
        <w:rPr>
          <w:rFonts w:ascii="Calibri" w:hAnsi="Calibri" w:cs="Calibri"/>
          <w:bCs/>
          <w:i/>
          <w:iCs/>
          <w:color w:val="000000"/>
        </w:rPr>
        <w:t xml:space="preserve"> stali</w:t>
      </w:r>
      <w:r w:rsidR="00233B29">
        <w:rPr>
          <w:rFonts w:ascii="Calibri" w:hAnsi="Calibri" w:cs="Calibri"/>
          <w:bCs/>
          <w:i/>
          <w:iCs/>
          <w:color w:val="000000"/>
        </w:rPr>
        <w:t xml:space="preserve"> (+160 tys. ton</w:t>
      </w:r>
      <w:r w:rsidR="003A4196">
        <w:rPr>
          <w:rFonts w:ascii="Calibri" w:hAnsi="Calibri" w:cs="Calibri"/>
          <w:bCs/>
          <w:i/>
          <w:iCs/>
          <w:color w:val="000000"/>
        </w:rPr>
        <w:t xml:space="preserve">) – </w:t>
      </w:r>
      <w:r w:rsidR="003A4196" w:rsidRPr="003A4196">
        <w:rPr>
          <w:rFonts w:ascii="Calibri" w:hAnsi="Calibri" w:cs="Calibri"/>
          <w:b/>
          <w:color w:val="000000"/>
        </w:rPr>
        <w:t xml:space="preserve">wylicza Krzysztof Zoła. </w:t>
      </w:r>
    </w:p>
    <w:p w14:paraId="26929271" w14:textId="77777777" w:rsidR="003A4196" w:rsidRDefault="003A4196" w:rsidP="00067A6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i/>
          <w:iCs/>
          <w:color w:val="000000"/>
        </w:rPr>
      </w:pPr>
    </w:p>
    <w:p w14:paraId="52F2F0AD" w14:textId="6472B995" w:rsidR="003A4196" w:rsidRDefault="00667526" w:rsidP="00067A6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00000"/>
        </w:rPr>
      </w:pPr>
      <w:r>
        <w:rPr>
          <w:rFonts w:ascii="Calibri" w:hAnsi="Calibri" w:cs="Calibri"/>
          <w:bCs/>
          <w:color w:val="000000"/>
        </w:rPr>
        <w:t xml:space="preserve">Na początku </w:t>
      </w:r>
      <w:r w:rsidR="003A4196">
        <w:rPr>
          <w:rFonts w:ascii="Calibri" w:hAnsi="Calibri" w:cs="Calibri"/>
          <w:bCs/>
          <w:color w:val="000000"/>
        </w:rPr>
        <w:t>przyszł</w:t>
      </w:r>
      <w:r>
        <w:rPr>
          <w:rFonts w:ascii="Calibri" w:hAnsi="Calibri" w:cs="Calibri"/>
          <w:bCs/>
          <w:color w:val="000000"/>
        </w:rPr>
        <w:t>ego</w:t>
      </w:r>
      <w:r w:rsidR="003A4196">
        <w:rPr>
          <w:rFonts w:ascii="Calibri" w:hAnsi="Calibri" w:cs="Calibri"/>
          <w:bCs/>
          <w:color w:val="000000"/>
        </w:rPr>
        <w:t xml:space="preserve"> roku z kolei ma zostać oddana do użytku największa inwestycja w historii Cognora. W</w:t>
      </w:r>
      <w:r w:rsidR="00233B29" w:rsidRPr="003A4196">
        <w:rPr>
          <w:rFonts w:ascii="Calibri" w:hAnsi="Calibri" w:cs="Calibri"/>
          <w:bCs/>
          <w:color w:val="000000"/>
        </w:rPr>
        <w:t xml:space="preserve"> Siemianowicach Śląskich</w:t>
      </w:r>
      <w:r w:rsidR="003A4196">
        <w:rPr>
          <w:rFonts w:ascii="Calibri" w:hAnsi="Calibri" w:cs="Calibri"/>
          <w:bCs/>
          <w:color w:val="000000"/>
        </w:rPr>
        <w:t xml:space="preserve"> p</w:t>
      </w:r>
      <w:r w:rsidR="00233B29" w:rsidRPr="003A4196">
        <w:rPr>
          <w:rFonts w:ascii="Calibri" w:hAnsi="Calibri" w:cs="Calibri"/>
          <w:bCs/>
          <w:color w:val="000000"/>
        </w:rPr>
        <w:t>owstaje najnowocześniejsza w Europie walcownia kształtowników lekkich (LSM), zdolna</w:t>
      </w:r>
      <w:r w:rsidR="00B44C59" w:rsidRPr="003A4196">
        <w:rPr>
          <w:rFonts w:ascii="Calibri" w:hAnsi="Calibri" w:cs="Calibri"/>
          <w:bCs/>
          <w:color w:val="000000"/>
        </w:rPr>
        <w:t xml:space="preserve"> </w:t>
      </w:r>
      <w:r w:rsidR="00233B29" w:rsidRPr="003A4196">
        <w:rPr>
          <w:rFonts w:ascii="Calibri" w:hAnsi="Calibri" w:cs="Calibri"/>
          <w:bCs/>
          <w:color w:val="000000"/>
        </w:rPr>
        <w:t xml:space="preserve">wytwarzać do 450 tys. ton prętów rocznie. Zakład przejmie produkcję aktualnie realizowaną w walcowni w Zawierciu. Po </w:t>
      </w:r>
      <w:r w:rsidR="003A4196">
        <w:rPr>
          <w:rFonts w:ascii="Calibri" w:hAnsi="Calibri" w:cs="Calibri"/>
          <w:bCs/>
          <w:color w:val="000000"/>
        </w:rPr>
        <w:t xml:space="preserve">jej </w:t>
      </w:r>
      <w:r w:rsidR="00233B29" w:rsidRPr="003A4196">
        <w:rPr>
          <w:rFonts w:ascii="Calibri" w:hAnsi="Calibri" w:cs="Calibri"/>
          <w:bCs/>
          <w:color w:val="000000"/>
        </w:rPr>
        <w:t xml:space="preserve">uruchomieniu </w:t>
      </w:r>
      <w:r w:rsidR="003A4196">
        <w:rPr>
          <w:rFonts w:ascii="Calibri" w:hAnsi="Calibri" w:cs="Calibri"/>
          <w:bCs/>
          <w:color w:val="000000"/>
        </w:rPr>
        <w:t>nie tylko zwiększ</w:t>
      </w:r>
      <w:r>
        <w:rPr>
          <w:rFonts w:ascii="Calibri" w:hAnsi="Calibri" w:cs="Calibri"/>
          <w:bCs/>
          <w:color w:val="000000"/>
        </w:rPr>
        <w:t xml:space="preserve">ą się </w:t>
      </w:r>
      <w:r w:rsidR="003A4196">
        <w:rPr>
          <w:rFonts w:ascii="Calibri" w:hAnsi="Calibri" w:cs="Calibri"/>
          <w:bCs/>
          <w:color w:val="000000"/>
        </w:rPr>
        <w:t xml:space="preserve"> zdolności produkcyjne, przy mniejszym zużyciu energii, ale też poszerz</w:t>
      </w:r>
      <w:r>
        <w:rPr>
          <w:rFonts w:ascii="Calibri" w:hAnsi="Calibri" w:cs="Calibri"/>
          <w:bCs/>
          <w:color w:val="000000"/>
        </w:rPr>
        <w:t>y się</w:t>
      </w:r>
      <w:r w:rsidR="003A4196">
        <w:rPr>
          <w:rFonts w:ascii="Calibri" w:hAnsi="Calibri" w:cs="Calibri"/>
          <w:bCs/>
          <w:color w:val="000000"/>
        </w:rPr>
        <w:t xml:space="preserve"> portfolio oferowanych produktów. </w:t>
      </w:r>
    </w:p>
    <w:p w14:paraId="42A5F1DC" w14:textId="77777777" w:rsidR="00961AC6" w:rsidRDefault="00961AC6" w:rsidP="00422B1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00000"/>
        </w:rPr>
      </w:pPr>
    </w:p>
    <w:p w14:paraId="23436A1E" w14:textId="2DB82C34" w:rsidR="00D96707" w:rsidRDefault="000F6691" w:rsidP="008B2AF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00000"/>
        </w:rPr>
      </w:pPr>
      <w:r>
        <w:rPr>
          <w:rFonts w:ascii="Calibri" w:hAnsi="Calibri" w:cs="Calibri"/>
          <w:bCs/>
          <w:color w:val="000000"/>
        </w:rPr>
        <w:t>Wśród nowych linii produkcyjnych znajdzie się m.in.</w:t>
      </w:r>
      <w:r w:rsidR="00475899">
        <w:rPr>
          <w:rFonts w:ascii="Calibri" w:hAnsi="Calibri" w:cs="Calibri"/>
          <w:bCs/>
          <w:color w:val="000000"/>
        </w:rPr>
        <w:t xml:space="preserve"> </w:t>
      </w:r>
      <w:r w:rsidR="00422B1B" w:rsidRPr="00EB2800">
        <w:rPr>
          <w:rFonts w:ascii="Calibri" w:hAnsi="Calibri" w:cs="Calibri"/>
          <w:bCs/>
          <w:color w:val="000000"/>
        </w:rPr>
        <w:t>now</w:t>
      </w:r>
      <w:r w:rsidR="00475899">
        <w:rPr>
          <w:rFonts w:ascii="Calibri" w:hAnsi="Calibri" w:cs="Calibri"/>
          <w:bCs/>
          <w:color w:val="000000"/>
        </w:rPr>
        <w:t>oczesn</w:t>
      </w:r>
      <w:r>
        <w:rPr>
          <w:rFonts w:ascii="Calibri" w:hAnsi="Calibri" w:cs="Calibri"/>
          <w:bCs/>
          <w:color w:val="000000"/>
        </w:rPr>
        <w:t>a</w:t>
      </w:r>
      <w:r w:rsidR="00FF3120">
        <w:rPr>
          <w:rFonts w:ascii="Calibri" w:hAnsi="Calibri" w:cs="Calibri"/>
          <w:bCs/>
          <w:color w:val="000000"/>
        </w:rPr>
        <w:t xml:space="preserve"> </w:t>
      </w:r>
      <w:r w:rsidR="00422B1B" w:rsidRPr="00EB2800">
        <w:rPr>
          <w:rFonts w:ascii="Calibri" w:hAnsi="Calibri" w:cs="Calibri"/>
          <w:bCs/>
          <w:color w:val="000000"/>
        </w:rPr>
        <w:t>walcowni</w:t>
      </w:r>
      <w:r>
        <w:rPr>
          <w:rFonts w:ascii="Calibri" w:hAnsi="Calibri" w:cs="Calibri"/>
          <w:bCs/>
          <w:color w:val="000000"/>
        </w:rPr>
        <w:t>a</w:t>
      </w:r>
      <w:r w:rsidR="00FF3120">
        <w:rPr>
          <w:rFonts w:ascii="Calibri" w:hAnsi="Calibri" w:cs="Calibri"/>
          <w:bCs/>
          <w:color w:val="000000"/>
        </w:rPr>
        <w:t xml:space="preserve"> kształtowników lekkich czy też</w:t>
      </w:r>
      <w:r w:rsidR="00475899">
        <w:rPr>
          <w:rFonts w:ascii="Calibri" w:hAnsi="Calibri" w:cs="Calibri"/>
          <w:bCs/>
          <w:color w:val="000000"/>
        </w:rPr>
        <w:t xml:space="preserve"> </w:t>
      </w:r>
      <w:r w:rsidR="00FF3120">
        <w:rPr>
          <w:rFonts w:ascii="Calibri" w:hAnsi="Calibri" w:cs="Calibri"/>
          <w:bCs/>
          <w:color w:val="000000"/>
        </w:rPr>
        <w:t>nowatorsk</w:t>
      </w:r>
      <w:r w:rsidR="00667526">
        <w:rPr>
          <w:rFonts w:ascii="Calibri" w:hAnsi="Calibri" w:cs="Calibri"/>
          <w:bCs/>
          <w:color w:val="000000"/>
        </w:rPr>
        <w:t>a</w:t>
      </w:r>
      <w:r w:rsidR="00FF3120">
        <w:rPr>
          <w:rFonts w:ascii="Calibri" w:hAnsi="Calibri" w:cs="Calibri"/>
          <w:bCs/>
          <w:color w:val="000000"/>
        </w:rPr>
        <w:t xml:space="preserve"> </w:t>
      </w:r>
      <w:r w:rsidR="00422B1B" w:rsidRPr="00EB2800">
        <w:rPr>
          <w:rFonts w:ascii="Calibri" w:hAnsi="Calibri" w:cs="Calibri"/>
          <w:bCs/>
          <w:color w:val="000000"/>
        </w:rPr>
        <w:t>lini</w:t>
      </w:r>
      <w:r w:rsidR="00667526">
        <w:rPr>
          <w:rFonts w:ascii="Calibri" w:hAnsi="Calibri" w:cs="Calibri"/>
          <w:bCs/>
          <w:color w:val="000000"/>
        </w:rPr>
        <w:t>a</w:t>
      </w:r>
      <w:r w:rsidR="00422B1B" w:rsidRPr="00EB2800">
        <w:rPr>
          <w:rFonts w:ascii="Calibri" w:hAnsi="Calibri" w:cs="Calibri"/>
          <w:bCs/>
          <w:color w:val="000000"/>
        </w:rPr>
        <w:t xml:space="preserve"> do zwijania prętów żebrowanych w kręgi</w:t>
      </w:r>
      <w:r w:rsidR="00FD35C9">
        <w:rPr>
          <w:rFonts w:ascii="Calibri" w:hAnsi="Calibri" w:cs="Calibri"/>
          <w:bCs/>
          <w:color w:val="000000"/>
        </w:rPr>
        <w:t>. Produkty będą składowane w supernowoczesnym w pełni zautomatyzowanym magazynie, który również powsta</w:t>
      </w:r>
      <w:r w:rsidR="00667526">
        <w:rPr>
          <w:rFonts w:ascii="Calibri" w:hAnsi="Calibri" w:cs="Calibri"/>
          <w:bCs/>
          <w:color w:val="000000"/>
        </w:rPr>
        <w:t>je</w:t>
      </w:r>
      <w:r w:rsidR="00FD35C9">
        <w:rPr>
          <w:rFonts w:ascii="Calibri" w:hAnsi="Calibri" w:cs="Calibri"/>
          <w:bCs/>
          <w:color w:val="000000"/>
        </w:rPr>
        <w:t xml:space="preserve"> w ramach </w:t>
      </w:r>
      <w:r w:rsidR="00667526">
        <w:rPr>
          <w:rFonts w:ascii="Calibri" w:hAnsi="Calibri" w:cs="Calibri"/>
          <w:bCs/>
          <w:color w:val="000000"/>
        </w:rPr>
        <w:t xml:space="preserve">siemianowickiej </w:t>
      </w:r>
      <w:r w:rsidR="00FD35C9">
        <w:rPr>
          <w:rFonts w:ascii="Calibri" w:hAnsi="Calibri" w:cs="Calibri"/>
          <w:bCs/>
          <w:color w:val="000000"/>
        </w:rPr>
        <w:t>inwestycji.</w:t>
      </w:r>
    </w:p>
    <w:bookmarkEnd w:id="0"/>
    <w:p w14:paraId="4737CBEB" w14:textId="77777777" w:rsidR="008B2AF6" w:rsidRPr="003F46A5" w:rsidRDefault="008B2AF6" w:rsidP="008B2AF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00000"/>
        </w:rPr>
      </w:pPr>
    </w:p>
    <w:tbl>
      <w:tblPr>
        <w:tblStyle w:val="Tabela-Siatka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126092" w:rsidRPr="003F46A5" w14:paraId="634F605C" w14:textId="77777777" w:rsidTr="00126092">
        <w:tc>
          <w:tcPr>
            <w:tcW w:w="4530" w:type="dxa"/>
          </w:tcPr>
          <w:p w14:paraId="4296E351" w14:textId="77777777" w:rsidR="003D6855" w:rsidRPr="003F46A5" w:rsidRDefault="00405E72" w:rsidP="00126092">
            <w:pPr>
              <w:rPr>
                <w:b/>
              </w:rPr>
            </w:pPr>
            <w:r w:rsidRPr="003F46A5">
              <w:rPr>
                <w:b/>
              </w:rPr>
              <w:t>Kontakt</w:t>
            </w:r>
            <w:r w:rsidR="00E50B92" w:rsidRPr="003F46A5">
              <w:rPr>
                <w:b/>
              </w:rPr>
              <w:t>:</w:t>
            </w:r>
          </w:p>
          <w:p w14:paraId="319B7850" w14:textId="77777777" w:rsidR="00126092" w:rsidRPr="003F46A5" w:rsidRDefault="00126092" w:rsidP="00126092">
            <w:r w:rsidRPr="003F46A5">
              <w:rPr>
                <w:b/>
              </w:rPr>
              <w:t>Sebastian Krawczyk</w:t>
            </w:r>
            <w:r w:rsidRPr="003F46A5">
              <w:br/>
              <w:t>MakMedia Group</w:t>
            </w:r>
            <w:r w:rsidRPr="003F46A5">
              <w:br/>
              <w:t>tel: (+48) 608 590 417</w:t>
            </w:r>
            <w:r w:rsidRPr="003F46A5">
              <w:br/>
              <w:t xml:space="preserve">e-mail: </w:t>
            </w:r>
            <w:hyperlink r:id="rId7" w:history="1">
              <w:r w:rsidRPr="003F46A5">
                <w:rPr>
                  <w:rStyle w:val="Hipercze"/>
                </w:rPr>
                <w:t>s.krawczyk@makmedia.pl</w:t>
              </w:r>
            </w:hyperlink>
          </w:p>
        </w:tc>
        <w:tc>
          <w:tcPr>
            <w:tcW w:w="4530" w:type="dxa"/>
          </w:tcPr>
          <w:p w14:paraId="34635F64" w14:textId="77777777" w:rsidR="00126092" w:rsidRPr="003F46A5" w:rsidRDefault="00126092" w:rsidP="00A0163F">
            <w:pPr>
              <w:jc w:val="both"/>
            </w:pPr>
          </w:p>
        </w:tc>
      </w:tr>
    </w:tbl>
    <w:p w14:paraId="77308BE0" w14:textId="77777777" w:rsidR="00FF4556" w:rsidRPr="003F46A5" w:rsidRDefault="00126092" w:rsidP="00FF4556">
      <w:pPr>
        <w:rPr>
          <w:rFonts w:eastAsia="Cambria" w:cs="Cambria"/>
          <w:b/>
        </w:rPr>
      </w:pPr>
      <w:r w:rsidRPr="003F46A5">
        <w:br/>
      </w:r>
      <w:r w:rsidR="00FF4556" w:rsidRPr="003F46A5">
        <w:rPr>
          <w:rFonts w:eastAsia="Cambria" w:cs="Cambria"/>
          <w:b/>
        </w:rPr>
        <w:t>O Cognor Holding</w:t>
      </w:r>
    </w:p>
    <w:p w14:paraId="1C730424" w14:textId="4D14B3B2" w:rsidR="002265BA" w:rsidRPr="003F46A5" w:rsidRDefault="002265BA" w:rsidP="002265BA">
      <w:pPr>
        <w:jc w:val="both"/>
        <w:rPr>
          <w:rFonts w:eastAsia="Cambria" w:cs="Cambria"/>
        </w:rPr>
      </w:pPr>
      <w:r w:rsidRPr="003F46A5">
        <w:rPr>
          <w:rFonts w:eastAsia="Cambria" w:cs="Cambria"/>
          <w:b/>
        </w:rPr>
        <w:t xml:space="preserve">Cognor Holding </w:t>
      </w:r>
      <w:r w:rsidR="0035725D">
        <w:rPr>
          <w:rFonts w:eastAsia="Cambria" w:cs="Cambria"/>
        </w:rPr>
        <w:t>o</w:t>
      </w:r>
      <w:r w:rsidR="00FF672C" w:rsidRPr="003F46A5">
        <w:rPr>
          <w:rFonts w:eastAsia="Cambria" w:cs="Cambria"/>
        </w:rPr>
        <w:t>d 1997</w:t>
      </w:r>
      <w:r w:rsidRPr="003F46A5">
        <w:rPr>
          <w:rFonts w:eastAsia="Cambria" w:cs="Cambria"/>
        </w:rPr>
        <w:t xml:space="preserve"> roku jest podmiotem notowanym na Giełdzie Papierów Wartościowych w Warszawie, a od roku 2006 stała się częścią większej grupy przemysłowej zajmującej się produkcją wyrobów hutniczych oraz obrotem złomami metali. Obecnie jest jednostką holdingową grupy kapitałowej działając</w:t>
      </w:r>
      <w:r w:rsidR="000D5823">
        <w:rPr>
          <w:rFonts w:eastAsia="Cambria" w:cs="Cambria"/>
        </w:rPr>
        <w:t>ej</w:t>
      </w:r>
      <w:r w:rsidRPr="003F46A5">
        <w:rPr>
          <w:rFonts w:eastAsia="Cambria" w:cs="Cambria"/>
        </w:rPr>
        <w:t xml:space="preserve"> głównie na terenie Polski.</w:t>
      </w:r>
    </w:p>
    <w:sectPr w:rsidR="002265BA" w:rsidRPr="003F46A5" w:rsidSect="000D5E0C">
      <w:headerReference w:type="default" r:id="rId8"/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BD22F" w14:textId="77777777" w:rsidR="006F77DC" w:rsidRDefault="006F77DC" w:rsidP="001E283B">
      <w:pPr>
        <w:spacing w:after="0" w:line="240" w:lineRule="auto"/>
      </w:pPr>
      <w:r>
        <w:separator/>
      </w:r>
    </w:p>
  </w:endnote>
  <w:endnote w:type="continuationSeparator" w:id="0">
    <w:p w14:paraId="19A58A33" w14:textId="77777777" w:rsidR="006F77DC" w:rsidRDefault="006F77DC" w:rsidP="001E2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94D355" w14:textId="77777777" w:rsidR="006F77DC" w:rsidRDefault="006F77DC" w:rsidP="001E283B">
      <w:pPr>
        <w:spacing w:after="0" w:line="240" w:lineRule="auto"/>
      </w:pPr>
      <w:r>
        <w:separator/>
      </w:r>
    </w:p>
  </w:footnote>
  <w:footnote w:type="continuationSeparator" w:id="0">
    <w:p w14:paraId="33AF20A8" w14:textId="77777777" w:rsidR="006F77DC" w:rsidRDefault="006F77DC" w:rsidP="001E2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A7BC4" w14:textId="77777777" w:rsidR="003B6206" w:rsidRDefault="003B6206" w:rsidP="00D702DB">
    <w:pPr>
      <w:pStyle w:val="Nagwek"/>
      <w:tabs>
        <w:tab w:val="clear" w:pos="4536"/>
        <w:tab w:val="clear" w:pos="9072"/>
        <w:tab w:val="center" w:pos="3038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17F02DF" wp14:editId="309E28D0">
          <wp:simplePos x="0" y="0"/>
          <wp:positionH relativeFrom="column">
            <wp:posOffset>455886</wp:posOffset>
          </wp:positionH>
          <wp:positionV relativeFrom="paragraph">
            <wp:posOffset>-3810</wp:posOffset>
          </wp:positionV>
          <wp:extent cx="1275715" cy="794385"/>
          <wp:effectExtent l="0" t="0" r="0" b="0"/>
          <wp:wrapNone/>
          <wp:docPr id="34" name="Picture 34" descr="D:\!!!_Dokumenty\Cognor\cogno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!!!_Dokumenty\Cognor\cognor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71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E907A85" wp14:editId="47B91AAE">
          <wp:simplePos x="0" y="0"/>
          <wp:positionH relativeFrom="column">
            <wp:posOffset>-909409</wp:posOffset>
          </wp:positionH>
          <wp:positionV relativeFrom="paragraph">
            <wp:posOffset>-435610</wp:posOffset>
          </wp:positionV>
          <wp:extent cx="7810521" cy="2945219"/>
          <wp:effectExtent l="0" t="0" r="0" b="0"/>
          <wp:wrapNone/>
          <wp:docPr id="35" name="Picture 35" descr="D:\!!!_Dokumenty\Cognor\Informacje prasowe\t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!!!_Dokumenty\Cognor\Informacje prasowe\tlo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259" t="22790" r="16259" b="-22790"/>
                  <a:stretch/>
                </pic:blipFill>
                <pic:spPr bwMode="auto">
                  <a:xfrm>
                    <a:off x="0" y="0"/>
                    <a:ext cx="7810521" cy="2945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94D7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41614D" wp14:editId="1E3E8384">
              <wp:simplePos x="0" y="0"/>
              <wp:positionH relativeFrom="column">
                <wp:posOffset>-900430</wp:posOffset>
              </wp:positionH>
              <wp:positionV relativeFrom="paragraph">
                <wp:posOffset>363855</wp:posOffset>
              </wp:positionV>
              <wp:extent cx="899795" cy="106045"/>
              <wp:effectExtent l="0" t="0" r="0" b="8255"/>
              <wp:wrapNone/>
              <wp:docPr id="28" name="Rectangl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6045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ACAB080" id="Rectangle 28" o:spid="_x0000_s1026" style="position:absolute;margin-left:-70.9pt;margin-top:28.65pt;width:70.85pt;height: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" fillcolor="#d5dce4 [671]" stroked="f" strokeweight="1pt">
              <v:path arrowok="t"/>
            </v:rect>
          </w:pict>
        </mc:Fallback>
      </mc:AlternateContent>
    </w:r>
    <w:r w:rsidR="00994D7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482FCD" wp14:editId="6F5EA4EF">
              <wp:simplePos x="0" y="0"/>
              <wp:positionH relativeFrom="column">
                <wp:posOffset>2108200</wp:posOffset>
              </wp:positionH>
              <wp:positionV relativeFrom="paragraph">
                <wp:posOffset>363855</wp:posOffset>
              </wp:positionV>
              <wp:extent cx="4546600" cy="106045"/>
              <wp:effectExtent l="0" t="0" r="6350" b="8255"/>
              <wp:wrapNone/>
              <wp:docPr id="27" name="Rectangl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46600" cy="106045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7B35BB2" id="Rectangle 27" o:spid="_x0000_s1026" style="position:absolute;margin-left:166pt;margin-top:28.65pt;width:358pt;height: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" fillcolor="#d5dce4 [671]" stroked="f" strokeweight="1pt">
              <v:path arrowok="t"/>
            </v:rect>
          </w:pict>
        </mc:Fallback>
      </mc:AlternateConten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WDocIDLayout" w:val="5"/>
    <w:docVar w:name="SWDocIDLocation" w:val="1"/>
  </w:docVars>
  <w:rsids>
    <w:rsidRoot w:val="001E283B"/>
    <w:rsid w:val="00005A37"/>
    <w:rsid w:val="0000698E"/>
    <w:rsid w:val="00015894"/>
    <w:rsid w:val="00016F94"/>
    <w:rsid w:val="00021558"/>
    <w:rsid w:val="000267FA"/>
    <w:rsid w:val="00042D70"/>
    <w:rsid w:val="000517E8"/>
    <w:rsid w:val="00052D61"/>
    <w:rsid w:val="00067A65"/>
    <w:rsid w:val="000756D2"/>
    <w:rsid w:val="000815B3"/>
    <w:rsid w:val="00085E9F"/>
    <w:rsid w:val="00093A7D"/>
    <w:rsid w:val="00094B75"/>
    <w:rsid w:val="000A0F45"/>
    <w:rsid w:val="000B29E1"/>
    <w:rsid w:val="000B47BF"/>
    <w:rsid w:val="000D1D1E"/>
    <w:rsid w:val="000D2704"/>
    <w:rsid w:val="000D5823"/>
    <w:rsid w:val="000D5E0C"/>
    <w:rsid w:val="000E06B0"/>
    <w:rsid w:val="000F6691"/>
    <w:rsid w:val="00100294"/>
    <w:rsid w:val="00126092"/>
    <w:rsid w:val="00132B94"/>
    <w:rsid w:val="00161658"/>
    <w:rsid w:val="00165673"/>
    <w:rsid w:val="001732E6"/>
    <w:rsid w:val="00175D43"/>
    <w:rsid w:val="00187BCA"/>
    <w:rsid w:val="00190237"/>
    <w:rsid w:val="00192D86"/>
    <w:rsid w:val="001A2B64"/>
    <w:rsid w:val="001A6B77"/>
    <w:rsid w:val="001B315E"/>
    <w:rsid w:val="001B6181"/>
    <w:rsid w:val="001C7BCA"/>
    <w:rsid w:val="001D64AA"/>
    <w:rsid w:val="001D7814"/>
    <w:rsid w:val="001E283B"/>
    <w:rsid w:val="002041FD"/>
    <w:rsid w:val="0020599A"/>
    <w:rsid w:val="00216B13"/>
    <w:rsid w:val="002265BA"/>
    <w:rsid w:val="00233B29"/>
    <w:rsid w:val="00237789"/>
    <w:rsid w:val="002440FB"/>
    <w:rsid w:val="0026071D"/>
    <w:rsid w:val="0027753F"/>
    <w:rsid w:val="00284739"/>
    <w:rsid w:val="0029587B"/>
    <w:rsid w:val="002A0AFB"/>
    <w:rsid w:val="002A1C35"/>
    <w:rsid w:val="002A2216"/>
    <w:rsid w:val="002B1B8F"/>
    <w:rsid w:val="002E1CB4"/>
    <w:rsid w:val="00316601"/>
    <w:rsid w:val="003211D3"/>
    <w:rsid w:val="00324A07"/>
    <w:rsid w:val="0033209E"/>
    <w:rsid w:val="003353CB"/>
    <w:rsid w:val="0035725D"/>
    <w:rsid w:val="00357E92"/>
    <w:rsid w:val="00386F60"/>
    <w:rsid w:val="00390BAE"/>
    <w:rsid w:val="003975D8"/>
    <w:rsid w:val="003A0653"/>
    <w:rsid w:val="003A4196"/>
    <w:rsid w:val="003A6261"/>
    <w:rsid w:val="003A6606"/>
    <w:rsid w:val="003B08DD"/>
    <w:rsid w:val="003B3611"/>
    <w:rsid w:val="003B6206"/>
    <w:rsid w:val="003C57A8"/>
    <w:rsid w:val="003C5F3F"/>
    <w:rsid w:val="003D09C7"/>
    <w:rsid w:val="003D58DB"/>
    <w:rsid w:val="003D6855"/>
    <w:rsid w:val="003E7733"/>
    <w:rsid w:val="003F46A5"/>
    <w:rsid w:val="00405E72"/>
    <w:rsid w:val="0041519F"/>
    <w:rsid w:val="00417649"/>
    <w:rsid w:val="00420249"/>
    <w:rsid w:val="00420E72"/>
    <w:rsid w:val="00422B1B"/>
    <w:rsid w:val="0044153C"/>
    <w:rsid w:val="004547B2"/>
    <w:rsid w:val="00460521"/>
    <w:rsid w:val="004721BD"/>
    <w:rsid w:val="00475899"/>
    <w:rsid w:val="00481AFA"/>
    <w:rsid w:val="0049531A"/>
    <w:rsid w:val="004A1950"/>
    <w:rsid w:val="004A59F7"/>
    <w:rsid w:val="004B4A61"/>
    <w:rsid w:val="004B6956"/>
    <w:rsid w:val="004B74B7"/>
    <w:rsid w:val="004B7810"/>
    <w:rsid w:val="004C1A03"/>
    <w:rsid w:val="004C373A"/>
    <w:rsid w:val="004C6AA9"/>
    <w:rsid w:val="004E7748"/>
    <w:rsid w:val="005114F3"/>
    <w:rsid w:val="00515D09"/>
    <w:rsid w:val="00527BEC"/>
    <w:rsid w:val="00544A36"/>
    <w:rsid w:val="00547F24"/>
    <w:rsid w:val="00560F2E"/>
    <w:rsid w:val="0056212E"/>
    <w:rsid w:val="00564F5D"/>
    <w:rsid w:val="00581E99"/>
    <w:rsid w:val="00597E33"/>
    <w:rsid w:val="005B18C9"/>
    <w:rsid w:val="005C567D"/>
    <w:rsid w:val="005D0573"/>
    <w:rsid w:val="005D31D2"/>
    <w:rsid w:val="005D5C4E"/>
    <w:rsid w:val="005D72B6"/>
    <w:rsid w:val="005E50E8"/>
    <w:rsid w:val="005F1F7E"/>
    <w:rsid w:val="005F2529"/>
    <w:rsid w:val="005F32F4"/>
    <w:rsid w:val="0062408A"/>
    <w:rsid w:val="00626188"/>
    <w:rsid w:val="00654A33"/>
    <w:rsid w:val="006603A0"/>
    <w:rsid w:val="00667341"/>
    <w:rsid w:val="00667526"/>
    <w:rsid w:val="006704F0"/>
    <w:rsid w:val="006705A5"/>
    <w:rsid w:val="00675345"/>
    <w:rsid w:val="0067682E"/>
    <w:rsid w:val="00693C3F"/>
    <w:rsid w:val="006A36C0"/>
    <w:rsid w:val="006C5825"/>
    <w:rsid w:val="006D0C00"/>
    <w:rsid w:val="006D1927"/>
    <w:rsid w:val="006F1C17"/>
    <w:rsid w:val="006F2421"/>
    <w:rsid w:val="006F77DC"/>
    <w:rsid w:val="00703AB5"/>
    <w:rsid w:val="007067F0"/>
    <w:rsid w:val="007311F9"/>
    <w:rsid w:val="00731A11"/>
    <w:rsid w:val="00737BFF"/>
    <w:rsid w:val="00741BAF"/>
    <w:rsid w:val="0077400F"/>
    <w:rsid w:val="00776FD1"/>
    <w:rsid w:val="00781B43"/>
    <w:rsid w:val="007837E4"/>
    <w:rsid w:val="007A0C95"/>
    <w:rsid w:val="007A7FF9"/>
    <w:rsid w:val="007B0D49"/>
    <w:rsid w:val="007B27EB"/>
    <w:rsid w:val="007C4E16"/>
    <w:rsid w:val="007E4C31"/>
    <w:rsid w:val="007E5CA8"/>
    <w:rsid w:val="007F3A9C"/>
    <w:rsid w:val="007F64E1"/>
    <w:rsid w:val="007F7742"/>
    <w:rsid w:val="00810F00"/>
    <w:rsid w:val="00812F5D"/>
    <w:rsid w:val="008300A5"/>
    <w:rsid w:val="00832300"/>
    <w:rsid w:val="00843E90"/>
    <w:rsid w:val="00845C11"/>
    <w:rsid w:val="00845D49"/>
    <w:rsid w:val="00854CDF"/>
    <w:rsid w:val="0086255A"/>
    <w:rsid w:val="00863745"/>
    <w:rsid w:val="00864683"/>
    <w:rsid w:val="00864B18"/>
    <w:rsid w:val="00872E08"/>
    <w:rsid w:val="00876B55"/>
    <w:rsid w:val="008770D6"/>
    <w:rsid w:val="00881F44"/>
    <w:rsid w:val="008A0E45"/>
    <w:rsid w:val="008A79CB"/>
    <w:rsid w:val="008B17CE"/>
    <w:rsid w:val="008B2534"/>
    <w:rsid w:val="008B2AF6"/>
    <w:rsid w:val="008D2BDD"/>
    <w:rsid w:val="008E7F5E"/>
    <w:rsid w:val="00910CD9"/>
    <w:rsid w:val="0091566E"/>
    <w:rsid w:val="0092131F"/>
    <w:rsid w:val="00925F58"/>
    <w:rsid w:val="00935F9F"/>
    <w:rsid w:val="00943060"/>
    <w:rsid w:val="00956C82"/>
    <w:rsid w:val="00961AC6"/>
    <w:rsid w:val="0096317C"/>
    <w:rsid w:val="00967053"/>
    <w:rsid w:val="00972DA5"/>
    <w:rsid w:val="0098748D"/>
    <w:rsid w:val="009933A9"/>
    <w:rsid w:val="00993F7F"/>
    <w:rsid w:val="0099476F"/>
    <w:rsid w:val="00994D70"/>
    <w:rsid w:val="009A2341"/>
    <w:rsid w:val="009B5B42"/>
    <w:rsid w:val="009B5DE8"/>
    <w:rsid w:val="009C0C55"/>
    <w:rsid w:val="009C0DEB"/>
    <w:rsid w:val="009C47AA"/>
    <w:rsid w:val="009C66E3"/>
    <w:rsid w:val="009C7305"/>
    <w:rsid w:val="009E0F0B"/>
    <w:rsid w:val="009E1236"/>
    <w:rsid w:val="009E5CA1"/>
    <w:rsid w:val="009F09B4"/>
    <w:rsid w:val="009F1F42"/>
    <w:rsid w:val="00A0163F"/>
    <w:rsid w:val="00A054F9"/>
    <w:rsid w:val="00A25FA1"/>
    <w:rsid w:val="00A3537E"/>
    <w:rsid w:val="00A40453"/>
    <w:rsid w:val="00A4085E"/>
    <w:rsid w:val="00A462C0"/>
    <w:rsid w:val="00A55C31"/>
    <w:rsid w:val="00A62D81"/>
    <w:rsid w:val="00A8799E"/>
    <w:rsid w:val="00A91917"/>
    <w:rsid w:val="00A94326"/>
    <w:rsid w:val="00A9700D"/>
    <w:rsid w:val="00AA3100"/>
    <w:rsid w:val="00AA4551"/>
    <w:rsid w:val="00AB4852"/>
    <w:rsid w:val="00AB6020"/>
    <w:rsid w:val="00AC7421"/>
    <w:rsid w:val="00AF44A6"/>
    <w:rsid w:val="00AF5CDB"/>
    <w:rsid w:val="00B00275"/>
    <w:rsid w:val="00B0132D"/>
    <w:rsid w:val="00B24907"/>
    <w:rsid w:val="00B40073"/>
    <w:rsid w:val="00B44C59"/>
    <w:rsid w:val="00B45D1F"/>
    <w:rsid w:val="00B46DC9"/>
    <w:rsid w:val="00B5082C"/>
    <w:rsid w:val="00B522C0"/>
    <w:rsid w:val="00B625EB"/>
    <w:rsid w:val="00B6309A"/>
    <w:rsid w:val="00B96342"/>
    <w:rsid w:val="00BD484F"/>
    <w:rsid w:val="00BD5F9B"/>
    <w:rsid w:val="00BE6EB6"/>
    <w:rsid w:val="00C04DD9"/>
    <w:rsid w:val="00C05718"/>
    <w:rsid w:val="00C13834"/>
    <w:rsid w:val="00C21FA0"/>
    <w:rsid w:val="00C26826"/>
    <w:rsid w:val="00C44C80"/>
    <w:rsid w:val="00C51FBA"/>
    <w:rsid w:val="00C56A90"/>
    <w:rsid w:val="00C97273"/>
    <w:rsid w:val="00CA43A3"/>
    <w:rsid w:val="00CB0B68"/>
    <w:rsid w:val="00CB3A03"/>
    <w:rsid w:val="00CC2019"/>
    <w:rsid w:val="00CE48F4"/>
    <w:rsid w:val="00CF34E2"/>
    <w:rsid w:val="00CF5C90"/>
    <w:rsid w:val="00D03E52"/>
    <w:rsid w:val="00D073DC"/>
    <w:rsid w:val="00D16C8B"/>
    <w:rsid w:val="00D31706"/>
    <w:rsid w:val="00D47CA3"/>
    <w:rsid w:val="00D53240"/>
    <w:rsid w:val="00D55526"/>
    <w:rsid w:val="00D66F81"/>
    <w:rsid w:val="00D702DB"/>
    <w:rsid w:val="00D76409"/>
    <w:rsid w:val="00D85869"/>
    <w:rsid w:val="00D87497"/>
    <w:rsid w:val="00D91B2D"/>
    <w:rsid w:val="00D92A85"/>
    <w:rsid w:val="00D95CDB"/>
    <w:rsid w:val="00D96707"/>
    <w:rsid w:val="00DA3937"/>
    <w:rsid w:val="00DD397C"/>
    <w:rsid w:val="00DE133A"/>
    <w:rsid w:val="00E01D25"/>
    <w:rsid w:val="00E01F84"/>
    <w:rsid w:val="00E022A8"/>
    <w:rsid w:val="00E0654E"/>
    <w:rsid w:val="00E0670B"/>
    <w:rsid w:val="00E12F46"/>
    <w:rsid w:val="00E14C7D"/>
    <w:rsid w:val="00E17C58"/>
    <w:rsid w:val="00E21A0C"/>
    <w:rsid w:val="00E25C30"/>
    <w:rsid w:val="00E443C5"/>
    <w:rsid w:val="00E50B92"/>
    <w:rsid w:val="00E52BEC"/>
    <w:rsid w:val="00E66F0B"/>
    <w:rsid w:val="00E713C4"/>
    <w:rsid w:val="00E723D3"/>
    <w:rsid w:val="00E9176D"/>
    <w:rsid w:val="00EA37A2"/>
    <w:rsid w:val="00EA4508"/>
    <w:rsid w:val="00EA78FA"/>
    <w:rsid w:val="00EB27B6"/>
    <w:rsid w:val="00EB2800"/>
    <w:rsid w:val="00EB5862"/>
    <w:rsid w:val="00EB5DD4"/>
    <w:rsid w:val="00EB6EB8"/>
    <w:rsid w:val="00EB7FDB"/>
    <w:rsid w:val="00EC01C1"/>
    <w:rsid w:val="00EC686E"/>
    <w:rsid w:val="00ED05D4"/>
    <w:rsid w:val="00ED0B82"/>
    <w:rsid w:val="00EE1BB0"/>
    <w:rsid w:val="00EE3BF8"/>
    <w:rsid w:val="00F13CFA"/>
    <w:rsid w:val="00F2447B"/>
    <w:rsid w:val="00F322D5"/>
    <w:rsid w:val="00F32E37"/>
    <w:rsid w:val="00F3563C"/>
    <w:rsid w:val="00F3728C"/>
    <w:rsid w:val="00F376E9"/>
    <w:rsid w:val="00F409E6"/>
    <w:rsid w:val="00F41A4F"/>
    <w:rsid w:val="00F42589"/>
    <w:rsid w:val="00F60630"/>
    <w:rsid w:val="00F61746"/>
    <w:rsid w:val="00F775CD"/>
    <w:rsid w:val="00F77940"/>
    <w:rsid w:val="00F93D23"/>
    <w:rsid w:val="00FA055A"/>
    <w:rsid w:val="00FA095B"/>
    <w:rsid w:val="00FA34C2"/>
    <w:rsid w:val="00FA57CE"/>
    <w:rsid w:val="00FB0517"/>
    <w:rsid w:val="00FB5627"/>
    <w:rsid w:val="00FC0BE5"/>
    <w:rsid w:val="00FD35C9"/>
    <w:rsid w:val="00FD7906"/>
    <w:rsid w:val="00FE24C6"/>
    <w:rsid w:val="00FF1168"/>
    <w:rsid w:val="00FF1A12"/>
    <w:rsid w:val="00FF3120"/>
    <w:rsid w:val="00FF4556"/>
    <w:rsid w:val="00FF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80574E"/>
  <w15:docId w15:val="{2540213D-D2AD-4CC7-BBBB-1DEB2189D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83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2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283B"/>
  </w:style>
  <w:style w:type="paragraph" w:styleId="Stopka">
    <w:name w:val="footer"/>
    <w:basedOn w:val="Normalny"/>
    <w:link w:val="StopkaZnak"/>
    <w:uiPriority w:val="99"/>
    <w:unhideWhenUsed/>
    <w:rsid w:val="001E2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283B"/>
  </w:style>
  <w:style w:type="paragraph" w:customStyle="1" w:styleId="Default">
    <w:name w:val="Default"/>
    <w:rsid w:val="00B24907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26092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126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3A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3A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3A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6C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6C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6C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6C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6C8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C8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3"/>
    <w:qFormat/>
    <w:rsid w:val="00CA43A3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3Znak">
    <w:name w:val="Tekst podstawowy 3 Znak"/>
    <w:basedOn w:val="Domylnaczcionkaakapitu"/>
    <w:link w:val="Tekstpodstawowy3"/>
    <w:uiPriority w:val="3"/>
    <w:rsid w:val="00CA43A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06B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E06B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E06B0"/>
    <w:rPr>
      <w:vertAlign w:val="superscript"/>
    </w:rPr>
  </w:style>
  <w:style w:type="paragraph" w:styleId="Poprawka">
    <w:name w:val="Revision"/>
    <w:hidden/>
    <w:uiPriority w:val="99"/>
    <w:semiHidden/>
    <w:rsid w:val="00D92A85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3B3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3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66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3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09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988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007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783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473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654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417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829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12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86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6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30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39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4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3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75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907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9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91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88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6992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770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647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.krawczyk@makmedia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209A0-70AF-43A8-BC3D-A34D70F2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546</Words>
  <Characters>3280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</dc:creator>
  <cp:lastModifiedBy>Maciek</cp:lastModifiedBy>
  <cp:revision>2</cp:revision>
  <cp:lastPrinted>2024-04-23T09:54:00Z</cp:lastPrinted>
  <dcterms:created xsi:type="dcterms:W3CDTF">2024-09-16T12:04:00Z</dcterms:created>
  <dcterms:modified xsi:type="dcterms:W3CDTF">2024-09-16T12:04:00Z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WDocID">
    <vt:lpwstr>WEIL:\96151900\6\36452.0003</vt:lpwstr>
  </property>
</Properties>
</file>