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65A6C" w14:textId="25AB999B" w:rsidR="00293D65" w:rsidRPr="001370A7" w:rsidRDefault="006E1620" w:rsidP="001370A7">
      <w:pPr>
        <w:spacing w:line="276" w:lineRule="auto"/>
        <w:jc w:val="right"/>
        <w:rPr>
          <w:rFonts w:cstheme="minorHAnsi"/>
        </w:rPr>
      </w:pPr>
      <w:r w:rsidRPr="00293D65">
        <w:rPr>
          <w:rFonts w:cstheme="minorHAnsi"/>
        </w:rPr>
        <w:t>Informacja prasowa</w:t>
      </w:r>
      <w:r w:rsidRPr="00293D65">
        <w:rPr>
          <w:rFonts w:cstheme="minorHAnsi"/>
        </w:rPr>
        <w:br/>
        <w:t xml:space="preserve">Poznań, </w:t>
      </w:r>
      <w:r w:rsidR="00B37BD9" w:rsidRPr="00293D65">
        <w:rPr>
          <w:rFonts w:cstheme="minorHAnsi"/>
        </w:rPr>
        <w:t>06</w:t>
      </w:r>
      <w:r w:rsidR="00E91734" w:rsidRPr="00293D65">
        <w:rPr>
          <w:rFonts w:cstheme="minorHAnsi"/>
        </w:rPr>
        <w:t>.0</w:t>
      </w:r>
      <w:r w:rsidR="00B37BD9" w:rsidRPr="00293D65">
        <w:rPr>
          <w:rFonts w:cstheme="minorHAnsi"/>
        </w:rPr>
        <w:t>9</w:t>
      </w:r>
      <w:r w:rsidR="00E91734" w:rsidRPr="00293D65">
        <w:rPr>
          <w:rFonts w:cstheme="minorHAnsi"/>
        </w:rPr>
        <w:t>.2024</w:t>
      </w:r>
      <w:r w:rsidR="00293D65">
        <w:rPr>
          <w:rFonts w:cstheme="minorHAnsi"/>
        </w:rPr>
        <w:t xml:space="preserve"> r.</w:t>
      </w:r>
    </w:p>
    <w:p w14:paraId="4917528F" w14:textId="5E9D8D8C" w:rsidR="00B37BD9" w:rsidRPr="001370A7" w:rsidRDefault="00B37BD9" w:rsidP="001370A7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32"/>
          <w:szCs w:val="32"/>
          <w:lang w:eastAsia="pl-PL"/>
        </w:rPr>
      </w:pPr>
      <w:r w:rsidRPr="001370A7">
        <w:rPr>
          <w:rFonts w:eastAsia="Times New Roman" w:cstheme="minorHAnsi"/>
          <w:b/>
          <w:bCs/>
          <w:sz w:val="32"/>
          <w:szCs w:val="32"/>
          <w:lang w:eastAsia="pl-PL"/>
        </w:rPr>
        <w:t>Grupa TORPOL</w:t>
      </w:r>
      <w:r w:rsidR="00293D65" w:rsidRPr="001370A7">
        <w:rPr>
          <w:rFonts w:eastAsia="Times New Roman" w:cstheme="minorHAnsi"/>
          <w:b/>
          <w:bCs/>
          <w:sz w:val="32"/>
          <w:szCs w:val="32"/>
          <w:lang w:eastAsia="pl-PL"/>
        </w:rPr>
        <w:t xml:space="preserve">: </w:t>
      </w:r>
      <w:r w:rsidRPr="001370A7">
        <w:rPr>
          <w:rFonts w:eastAsia="Times New Roman" w:cstheme="minorHAnsi"/>
          <w:b/>
          <w:bCs/>
          <w:sz w:val="32"/>
          <w:szCs w:val="32"/>
          <w:lang w:eastAsia="pl-PL"/>
        </w:rPr>
        <w:t xml:space="preserve">rekordowy portfel zamówień i </w:t>
      </w:r>
      <w:r w:rsidR="00293D65" w:rsidRPr="001370A7">
        <w:rPr>
          <w:rFonts w:eastAsia="Times New Roman" w:cstheme="minorHAnsi"/>
          <w:b/>
          <w:bCs/>
          <w:sz w:val="32"/>
          <w:szCs w:val="32"/>
          <w:lang w:eastAsia="pl-PL"/>
        </w:rPr>
        <w:t>w oczekiwaniu na przetargi kolejowe od PKP PLK i CPK</w:t>
      </w:r>
    </w:p>
    <w:p w14:paraId="63014A86" w14:textId="67B315BE" w:rsidR="00B37BD9" w:rsidRPr="00293D65" w:rsidRDefault="00B37BD9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93D65">
        <w:rPr>
          <w:rFonts w:eastAsia="Times New Roman" w:cstheme="minorHAnsi"/>
          <w:b/>
          <w:bCs/>
          <w:sz w:val="24"/>
          <w:szCs w:val="24"/>
          <w:lang w:eastAsia="pl-PL"/>
        </w:rPr>
        <w:t>Grupa T</w:t>
      </w:r>
      <w:r w:rsidR="0029461B" w:rsidRPr="00293D65">
        <w:rPr>
          <w:rFonts w:eastAsia="Times New Roman" w:cstheme="minorHAnsi"/>
          <w:b/>
          <w:bCs/>
          <w:sz w:val="24"/>
          <w:szCs w:val="24"/>
          <w:lang w:eastAsia="pl-PL"/>
        </w:rPr>
        <w:t>ORPOL</w:t>
      </w:r>
      <w:r w:rsidRPr="00293D6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zamknęła pierwsze półrocze 2024 roku z imponującym wzrostem przychodów, </w:t>
      </w:r>
      <w:r w:rsidR="00293D65">
        <w:rPr>
          <w:rFonts w:eastAsia="Times New Roman" w:cstheme="minorHAnsi"/>
          <w:b/>
          <w:bCs/>
          <w:sz w:val="24"/>
          <w:szCs w:val="24"/>
          <w:lang w:eastAsia="pl-PL"/>
        </w:rPr>
        <w:t>ponad 30% r</w:t>
      </w:r>
      <w:r w:rsidR="0081247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ok </w:t>
      </w:r>
      <w:r w:rsidR="00293D65">
        <w:rPr>
          <w:rFonts w:eastAsia="Times New Roman" w:cstheme="minorHAnsi"/>
          <w:b/>
          <w:bCs/>
          <w:sz w:val="24"/>
          <w:szCs w:val="24"/>
          <w:lang w:eastAsia="pl-PL"/>
        </w:rPr>
        <w:t>d</w:t>
      </w:r>
      <w:r w:rsidR="0081247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 </w:t>
      </w:r>
      <w:r w:rsidR="00293D65">
        <w:rPr>
          <w:rFonts w:eastAsia="Times New Roman" w:cstheme="minorHAnsi"/>
          <w:b/>
          <w:bCs/>
          <w:sz w:val="24"/>
          <w:szCs w:val="24"/>
          <w:lang w:eastAsia="pl-PL"/>
        </w:rPr>
        <w:t>r</w:t>
      </w:r>
      <w:r w:rsidR="00812477">
        <w:rPr>
          <w:rFonts w:eastAsia="Times New Roman" w:cstheme="minorHAnsi"/>
          <w:b/>
          <w:bCs/>
          <w:sz w:val="24"/>
          <w:szCs w:val="24"/>
          <w:lang w:eastAsia="pl-PL"/>
        </w:rPr>
        <w:t>oku</w:t>
      </w:r>
      <w:r w:rsidRPr="00293D6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. </w:t>
      </w:r>
      <w:r w:rsidR="00293D6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Grupa </w:t>
      </w:r>
      <w:r w:rsidRPr="00293D65">
        <w:rPr>
          <w:rFonts w:eastAsia="Times New Roman" w:cstheme="minorHAnsi"/>
          <w:b/>
          <w:bCs/>
          <w:sz w:val="24"/>
          <w:szCs w:val="24"/>
          <w:lang w:eastAsia="pl-PL"/>
        </w:rPr>
        <w:t>utrzymuje stabilną pozycję finansową i zabezpiecza przyszłość</w:t>
      </w:r>
      <w:r w:rsidR="00D607BC">
        <w:rPr>
          <w:rFonts w:eastAsia="Times New Roman" w:cstheme="minorHAnsi"/>
          <w:b/>
          <w:bCs/>
          <w:sz w:val="24"/>
          <w:szCs w:val="24"/>
          <w:lang w:eastAsia="pl-PL"/>
        </w:rPr>
        <w:t>,</w:t>
      </w:r>
      <w:r w:rsidRPr="00293D6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dzięki</w:t>
      </w:r>
      <w:r w:rsidR="0029461B" w:rsidRPr="00293D6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293D6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rekordowemu portfelowi zamówień o wartości </w:t>
      </w:r>
      <w:r w:rsidR="00293D65">
        <w:rPr>
          <w:rFonts w:eastAsia="Times New Roman" w:cstheme="minorHAnsi"/>
          <w:b/>
          <w:bCs/>
          <w:sz w:val="24"/>
          <w:szCs w:val="24"/>
          <w:lang w:eastAsia="pl-PL"/>
        </w:rPr>
        <w:t>prawie 4,2</w:t>
      </w:r>
      <w:r w:rsidRPr="00293D6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mld zł netto.</w:t>
      </w:r>
    </w:p>
    <w:p w14:paraId="620A3307" w14:textId="33315226" w:rsidR="00B37BD9" w:rsidRPr="00293D65" w:rsidRDefault="00B37BD9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  <w:bookmarkStart w:id="0" w:name="_GoBack"/>
      <w:r w:rsidRPr="00293D65">
        <w:rPr>
          <w:rFonts w:eastAsia="Times New Roman" w:cstheme="minorHAnsi"/>
          <w:lang w:eastAsia="pl-PL"/>
        </w:rPr>
        <w:t>Grupa T</w:t>
      </w:r>
      <w:r w:rsidR="0029461B" w:rsidRPr="00293D65">
        <w:rPr>
          <w:rFonts w:eastAsia="Times New Roman" w:cstheme="minorHAnsi"/>
          <w:lang w:eastAsia="pl-PL"/>
        </w:rPr>
        <w:t>ORPOL</w:t>
      </w:r>
      <w:r w:rsidRPr="00293D65">
        <w:rPr>
          <w:rFonts w:eastAsia="Times New Roman" w:cstheme="minorHAnsi"/>
          <w:lang w:eastAsia="pl-PL"/>
        </w:rPr>
        <w:t xml:space="preserve">, </w:t>
      </w:r>
      <w:r w:rsidR="00293D65" w:rsidRPr="00293D65">
        <w:rPr>
          <w:rFonts w:eastAsia="Times New Roman" w:cstheme="minorHAnsi"/>
          <w:lang w:eastAsia="pl-PL"/>
        </w:rPr>
        <w:t>jeden z wiodących wykonawców</w:t>
      </w:r>
      <w:r w:rsidRPr="00293D65">
        <w:rPr>
          <w:rFonts w:eastAsia="Times New Roman" w:cstheme="minorHAnsi"/>
          <w:lang w:eastAsia="pl-PL"/>
        </w:rPr>
        <w:t xml:space="preserve"> infrastruktury kolejowej w Polsce, przedstawiła wyniki finansowe za pierwsze półrocze 2024 roku. Mimo wzrostu przychodów netto ze sprzedaży o 30,9% rok do roku, spółka odnotowała spadek rentowności działalności oraz zysku brutto na sprzedaży, głównie z powodu zakończenia projektów charakteryzujących się wyższą marżą i ich rozliczenia do końca 2023 roku.</w:t>
      </w:r>
    </w:p>
    <w:p w14:paraId="3C5470FB" w14:textId="1CFDF8AE" w:rsidR="00B37BD9" w:rsidRPr="00293D65" w:rsidRDefault="0029461B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  <w:r w:rsidRPr="00293D65">
        <w:rPr>
          <w:rFonts w:eastAsia="Times New Roman" w:cstheme="minorHAnsi"/>
          <w:lang w:eastAsia="pl-PL"/>
        </w:rPr>
        <w:t xml:space="preserve">Skonsolidowany </w:t>
      </w:r>
      <w:r w:rsidR="00B37BD9" w:rsidRPr="00293D65">
        <w:rPr>
          <w:rFonts w:eastAsia="Times New Roman" w:cstheme="minorHAnsi"/>
          <w:lang w:eastAsia="pl-PL"/>
        </w:rPr>
        <w:t xml:space="preserve">zysk brutto na sprzedaży </w:t>
      </w:r>
      <w:r w:rsidRPr="00293D65">
        <w:rPr>
          <w:rFonts w:eastAsia="Times New Roman" w:cstheme="minorHAnsi"/>
          <w:lang w:eastAsia="pl-PL"/>
        </w:rPr>
        <w:t>osiągnął</w:t>
      </w:r>
      <w:r w:rsidR="00B37BD9" w:rsidRPr="00293D65">
        <w:rPr>
          <w:rFonts w:eastAsia="Times New Roman" w:cstheme="minorHAnsi"/>
          <w:lang w:eastAsia="pl-PL"/>
        </w:rPr>
        <w:t xml:space="preserve"> 49,2 mln zł, przy marży na poziomie 8,8%</w:t>
      </w:r>
      <w:r w:rsidR="00293D65">
        <w:rPr>
          <w:rFonts w:eastAsia="Times New Roman" w:cstheme="minorHAnsi"/>
          <w:lang w:eastAsia="pl-PL"/>
        </w:rPr>
        <w:t xml:space="preserve">, a </w:t>
      </w:r>
      <w:r w:rsidR="00B37BD9" w:rsidRPr="00293D65">
        <w:rPr>
          <w:rFonts w:eastAsia="Times New Roman" w:cstheme="minorHAnsi"/>
          <w:lang w:eastAsia="pl-PL"/>
        </w:rPr>
        <w:t xml:space="preserve">zysk netto </w:t>
      </w:r>
      <w:r w:rsidR="00293D65">
        <w:rPr>
          <w:rFonts w:eastAsia="Times New Roman" w:cstheme="minorHAnsi"/>
          <w:lang w:eastAsia="pl-PL"/>
        </w:rPr>
        <w:t xml:space="preserve">Grupy </w:t>
      </w:r>
      <w:r w:rsidR="00B37BD9" w:rsidRPr="00293D65">
        <w:rPr>
          <w:rFonts w:eastAsia="Times New Roman" w:cstheme="minorHAnsi"/>
          <w:lang w:eastAsia="pl-PL"/>
        </w:rPr>
        <w:t>sięgnął 2</w:t>
      </w:r>
      <w:r w:rsidR="00293D65">
        <w:rPr>
          <w:rFonts w:eastAsia="Times New Roman" w:cstheme="minorHAnsi"/>
          <w:lang w:eastAsia="pl-PL"/>
        </w:rPr>
        <w:t>6</w:t>
      </w:r>
      <w:r w:rsidR="00B37BD9" w:rsidRPr="00293D65">
        <w:rPr>
          <w:rFonts w:eastAsia="Times New Roman" w:cstheme="minorHAnsi"/>
          <w:lang w:eastAsia="pl-PL"/>
        </w:rPr>
        <w:t xml:space="preserve"> mln zł. W analogicznym okresie ubiegłego roku było to odpowiednio 61,4 mln zł oraz38,1 mln zł.</w:t>
      </w:r>
    </w:p>
    <w:p w14:paraId="242395E4" w14:textId="21736A7D" w:rsidR="003605A2" w:rsidRPr="00293D65" w:rsidRDefault="00B37BD9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  <w:r w:rsidRPr="00293D65">
        <w:rPr>
          <w:rFonts w:eastAsia="Times New Roman" w:cstheme="minorHAnsi"/>
          <w:lang w:eastAsia="pl-PL"/>
        </w:rPr>
        <w:t>Grupa T</w:t>
      </w:r>
      <w:r w:rsidR="0029461B" w:rsidRPr="00293D65">
        <w:rPr>
          <w:rFonts w:eastAsia="Times New Roman" w:cstheme="minorHAnsi"/>
          <w:lang w:eastAsia="pl-PL"/>
        </w:rPr>
        <w:t>ORPOL</w:t>
      </w:r>
      <w:r w:rsidRPr="00293D65">
        <w:rPr>
          <w:rFonts w:eastAsia="Times New Roman" w:cstheme="minorHAnsi"/>
          <w:lang w:eastAsia="pl-PL"/>
        </w:rPr>
        <w:t xml:space="preserve"> może pochwalić się rekordowym portfelem zamówień o wartości około 4,19 mld zł netto (bez udziałów konsorcjantów</w:t>
      </w:r>
      <w:r w:rsidR="00293D65">
        <w:rPr>
          <w:rFonts w:eastAsia="Times New Roman" w:cstheme="minorHAnsi"/>
          <w:lang w:eastAsia="pl-PL"/>
        </w:rPr>
        <w:t>, kwot warunkowych czy kosztów komunikacji zastępczej</w:t>
      </w:r>
      <w:r w:rsidRPr="00293D65">
        <w:rPr>
          <w:rFonts w:eastAsia="Times New Roman" w:cstheme="minorHAnsi"/>
          <w:lang w:eastAsia="pl-PL"/>
        </w:rPr>
        <w:t xml:space="preserve">), co zapewnia prowadzenie prac do 2028 roku włącznie. </w:t>
      </w:r>
      <w:r w:rsidR="003605A2" w:rsidRPr="00293D65">
        <w:rPr>
          <w:rFonts w:eastAsia="Times New Roman" w:cstheme="minorHAnsi"/>
          <w:lang w:eastAsia="pl-PL"/>
        </w:rPr>
        <w:t>Średnia rentowność na sprzedaży brutto posiadanego portfela zamówień wynosi ok. 6%.</w:t>
      </w:r>
    </w:p>
    <w:p w14:paraId="0E7F1412" w14:textId="1DD5BE6B" w:rsidR="00B37BD9" w:rsidRPr="00293D65" w:rsidRDefault="00B37BD9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  <w:r w:rsidRPr="00293D65">
        <w:rPr>
          <w:rFonts w:eastAsia="Times New Roman" w:cstheme="minorHAnsi"/>
          <w:lang w:eastAsia="pl-PL"/>
        </w:rPr>
        <w:t xml:space="preserve">Mimo wyzwań związanych z realizacją kontraktów o niższej marży, spółka utrzymuje dobrą pozycję płynnościową z 256,7 mln zł </w:t>
      </w:r>
      <w:r w:rsidR="00293D65">
        <w:rPr>
          <w:rFonts w:eastAsia="Times New Roman" w:cstheme="minorHAnsi"/>
          <w:lang w:eastAsia="pl-PL"/>
        </w:rPr>
        <w:t>gotówki</w:t>
      </w:r>
      <w:r w:rsidRPr="00293D65">
        <w:rPr>
          <w:rFonts w:eastAsia="Times New Roman" w:cstheme="minorHAnsi"/>
          <w:lang w:eastAsia="pl-PL"/>
        </w:rPr>
        <w:t xml:space="preserve"> na koniec czerwca 2024 roku.</w:t>
      </w:r>
      <w:r w:rsidR="003605A2" w:rsidRPr="00293D65">
        <w:rPr>
          <w:rFonts w:eastAsia="Times New Roman" w:cstheme="minorHAnsi"/>
          <w:lang w:eastAsia="pl-PL"/>
        </w:rPr>
        <w:t xml:space="preserve"> </w:t>
      </w:r>
      <w:r w:rsidR="00387AF0" w:rsidRPr="00293D65">
        <w:rPr>
          <w:rFonts w:eastAsia="Times New Roman" w:cstheme="minorHAnsi"/>
          <w:lang w:eastAsia="pl-PL"/>
        </w:rPr>
        <w:t>Grupa nie posiada zadłużenia netto.</w:t>
      </w:r>
    </w:p>
    <w:p w14:paraId="7394681F" w14:textId="7B5A7439" w:rsidR="003605A2" w:rsidRPr="00293D65" w:rsidRDefault="00565DD1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i/>
          <w:iCs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- </w:t>
      </w:r>
      <w:r w:rsidR="00293D65">
        <w:rPr>
          <w:rFonts w:eastAsia="Times New Roman" w:cstheme="minorHAnsi"/>
          <w:i/>
          <w:iCs/>
          <w:lang w:eastAsia="pl-PL"/>
        </w:rPr>
        <w:t>Biorąc pod uwagę trudne okoliczności rynkowe, z którymi się mierzymy, wyniki pierwszego półrocza 2024 roku oceniam pozytywnie.</w:t>
      </w:r>
      <w:r w:rsidR="00FE459D">
        <w:rPr>
          <w:rFonts w:eastAsia="Times New Roman" w:cstheme="minorHAnsi"/>
          <w:i/>
          <w:iCs/>
          <w:lang w:eastAsia="pl-PL"/>
        </w:rPr>
        <w:t xml:space="preserve"> Zgodnie z zapowiedziami, w okresie sprawozdawczym zanotowaliśmy spadek rentowności działalności, powracając z bardzo wysokich marż na poziom typowy dla rynku, na którym działamy. W kwietniu br. pozyskaliśmy największy kontrakt w naszej historii i z pewnością jeden</w:t>
      </w:r>
      <w:r>
        <w:rPr>
          <w:rFonts w:eastAsia="Times New Roman" w:cstheme="minorHAnsi"/>
          <w:i/>
          <w:iCs/>
          <w:lang w:eastAsia="pl-PL"/>
        </w:rPr>
        <w:t xml:space="preserve"> </w:t>
      </w:r>
      <w:r w:rsidR="00FE459D">
        <w:rPr>
          <w:rFonts w:eastAsia="Times New Roman" w:cstheme="minorHAnsi"/>
          <w:i/>
          <w:iCs/>
          <w:lang w:eastAsia="pl-PL"/>
        </w:rPr>
        <w:t xml:space="preserve">z największych kontraktów w historii polskiej kolei. Dzięki temu zbudowaliśmy portfel o rekordowej wartości ok. 4,2 mld zł netto bez udziału konsorcjantów. Utrzymaliśmy stabilną pozycję płynnościową. Jesteśmy bardzo dobrze przygotowani </w:t>
      </w:r>
      <w:r w:rsidR="002609D8">
        <w:rPr>
          <w:rFonts w:eastAsia="Times New Roman" w:cstheme="minorHAnsi"/>
          <w:i/>
          <w:iCs/>
          <w:lang w:eastAsia="pl-PL"/>
        </w:rPr>
        <w:t>do nadchodzących przetargów</w:t>
      </w:r>
      <w:r w:rsidR="00FE459D">
        <w:rPr>
          <w:rFonts w:eastAsia="Times New Roman" w:cstheme="minorHAnsi"/>
          <w:i/>
          <w:iCs/>
          <w:lang w:eastAsia="pl-PL"/>
        </w:rPr>
        <w:t xml:space="preserve"> PKP PLK i CPK, licząc, tak jak pozostali uczestnicy rynku wykonawców, podwykonawców i dostawców, na ich długo oczekiwane ogłoszenie</w:t>
      </w:r>
      <w:r w:rsidR="003605A2" w:rsidRPr="00293D65">
        <w:rPr>
          <w:rFonts w:eastAsia="Times New Roman" w:cstheme="minorHAnsi"/>
          <w:i/>
          <w:iCs/>
          <w:lang w:eastAsia="pl-PL"/>
        </w:rPr>
        <w:t xml:space="preserve"> – </w:t>
      </w:r>
      <w:r w:rsidR="003605A2" w:rsidRPr="00293D65">
        <w:rPr>
          <w:rFonts w:eastAsia="Times New Roman" w:cstheme="minorHAnsi"/>
          <w:lang w:eastAsia="pl-PL"/>
        </w:rPr>
        <w:t>powiedział</w:t>
      </w:r>
      <w:r w:rsidR="003605A2" w:rsidRPr="00293D65">
        <w:rPr>
          <w:rFonts w:eastAsia="Times New Roman" w:cstheme="minorHAnsi"/>
          <w:i/>
          <w:iCs/>
          <w:lang w:eastAsia="pl-PL"/>
        </w:rPr>
        <w:t xml:space="preserve"> </w:t>
      </w:r>
      <w:r w:rsidR="003605A2" w:rsidRPr="00293D65">
        <w:rPr>
          <w:rFonts w:eastAsia="Times New Roman" w:cstheme="minorHAnsi"/>
          <w:b/>
          <w:bCs/>
          <w:lang w:eastAsia="pl-PL"/>
        </w:rPr>
        <w:t>Konrad Tuliński, Prezes Zarządu TORPOL S.A.</w:t>
      </w:r>
    </w:p>
    <w:p w14:paraId="63E61F7B" w14:textId="7E5FE564" w:rsidR="005C000B" w:rsidRPr="00293D65" w:rsidRDefault="003605A2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  <w:r w:rsidRPr="00293D65">
        <w:rPr>
          <w:rFonts w:eastAsia="Times New Roman" w:cstheme="minorHAnsi"/>
          <w:lang w:eastAsia="pl-PL"/>
        </w:rPr>
        <w:t>Na początku kwietnia 2024 roku, TORPOL</w:t>
      </w:r>
      <w:r w:rsidR="005C000B" w:rsidRPr="00293D65">
        <w:rPr>
          <w:rFonts w:eastAsia="Times New Roman" w:cstheme="minorHAnsi"/>
          <w:lang w:eastAsia="pl-PL"/>
        </w:rPr>
        <w:t xml:space="preserve"> (w konsorcjum z Intop</w:t>
      </w:r>
      <w:r w:rsidR="00387AF0" w:rsidRPr="00293D65">
        <w:rPr>
          <w:rFonts w:eastAsia="Times New Roman" w:cstheme="minorHAnsi"/>
          <w:lang w:eastAsia="pl-PL"/>
        </w:rPr>
        <w:t xml:space="preserve"> Warszawa</w:t>
      </w:r>
      <w:r w:rsidR="00FE459D">
        <w:rPr>
          <w:rFonts w:eastAsia="Times New Roman" w:cstheme="minorHAnsi"/>
          <w:lang w:eastAsia="pl-PL"/>
        </w:rPr>
        <w:t xml:space="preserve"> Sp. z o.o.</w:t>
      </w:r>
      <w:r w:rsidR="005C000B" w:rsidRPr="00293D65">
        <w:rPr>
          <w:rFonts w:eastAsia="Times New Roman" w:cstheme="minorHAnsi"/>
          <w:lang w:eastAsia="pl-PL"/>
        </w:rPr>
        <w:t>)</w:t>
      </w:r>
      <w:r w:rsidRPr="00293D65">
        <w:rPr>
          <w:rFonts w:eastAsia="Times New Roman" w:cstheme="minorHAnsi"/>
          <w:lang w:eastAsia="pl-PL"/>
        </w:rPr>
        <w:t xml:space="preserve"> podpisał </w:t>
      </w:r>
      <w:r w:rsidR="005C000B" w:rsidRPr="00293D65">
        <w:rPr>
          <w:rFonts w:eastAsia="Times New Roman" w:cstheme="minorHAnsi"/>
          <w:lang w:eastAsia="pl-PL"/>
        </w:rPr>
        <w:t>umowę</w:t>
      </w:r>
      <w:r w:rsidR="00565DD1">
        <w:rPr>
          <w:rFonts w:eastAsia="Times New Roman" w:cstheme="minorHAnsi"/>
          <w:lang w:eastAsia="pl-PL"/>
        </w:rPr>
        <w:t xml:space="preserve"> </w:t>
      </w:r>
      <w:r w:rsidR="005C000B" w:rsidRPr="00293D65">
        <w:rPr>
          <w:rFonts w:eastAsia="Times New Roman" w:cstheme="minorHAnsi"/>
          <w:lang w:eastAsia="pl-PL"/>
        </w:rPr>
        <w:t xml:space="preserve">z PKP PLK </w:t>
      </w:r>
      <w:r w:rsidRPr="00293D65">
        <w:rPr>
          <w:rFonts w:eastAsia="Times New Roman" w:cstheme="minorHAnsi"/>
          <w:lang w:eastAsia="pl-PL"/>
        </w:rPr>
        <w:t xml:space="preserve">na modernizację odcinka Katowice Szopienice Płd. </w:t>
      </w:r>
      <w:r w:rsidR="00FE459D">
        <w:rPr>
          <w:rFonts w:eastAsia="Times New Roman" w:cstheme="minorHAnsi"/>
          <w:lang w:eastAsia="pl-PL"/>
        </w:rPr>
        <w:t>–</w:t>
      </w:r>
      <w:r w:rsidRPr="00293D65">
        <w:rPr>
          <w:rFonts w:eastAsia="Times New Roman" w:cstheme="minorHAnsi"/>
          <w:lang w:eastAsia="pl-PL"/>
        </w:rPr>
        <w:t xml:space="preserve"> Katowice </w:t>
      </w:r>
      <w:r w:rsidR="00FE459D">
        <w:rPr>
          <w:rFonts w:eastAsia="Times New Roman" w:cstheme="minorHAnsi"/>
          <w:lang w:eastAsia="pl-PL"/>
        </w:rPr>
        <w:t>–</w:t>
      </w:r>
      <w:r w:rsidRPr="00293D65">
        <w:rPr>
          <w:rFonts w:eastAsia="Times New Roman" w:cstheme="minorHAnsi"/>
          <w:lang w:eastAsia="pl-PL"/>
        </w:rPr>
        <w:t xml:space="preserve"> Katowice Piotrowice. Wartość umowy wynos</w:t>
      </w:r>
      <w:r w:rsidR="00FE459D">
        <w:rPr>
          <w:rFonts w:eastAsia="Times New Roman" w:cstheme="minorHAnsi"/>
          <w:lang w:eastAsia="pl-PL"/>
        </w:rPr>
        <w:t>i</w:t>
      </w:r>
      <w:r w:rsidRPr="00293D65">
        <w:rPr>
          <w:rFonts w:eastAsia="Times New Roman" w:cstheme="minorHAnsi"/>
          <w:lang w:eastAsia="pl-PL"/>
        </w:rPr>
        <w:t xml:space="preserve"> ok</w:t>
      </w:r>
      <w:r w:rsidR="001D3543">
        <w:rPr>
          <w:rFonts w:eastAsia="Times New Roman" w:cstheme="minorHAnsi"/>
          <w:lang w:eastAsia="pl-PL"/>
        </w:rPr>
        <w:t>.</w:t>
      </w:r>
      <w:r w:rsidRPr="00293D65">
        <w:rPr>
          <w:rFonts w:eastAsia="Times New Roman" w:cstheme="minorHAnsi"/>
          <w:lang w:eastAsia="pl-PL"/>
        </w:rPr>
        <w:t xml:space="preserve"> 3,4 mld zł netto,</w:t>
      </w:r>
      <w:r w:rsidR="00FE459D">
        <w:rPr>
          <w:rFonts w:eastAsia="Times New Roman" w:cstheme="minorHAnsi"/>
          <w:lang w:eastAsia="pl-PL"/>
        </w:rPr>
        <w:t xml:space="preserve"> z tego </w:t>
      </w:r>
      <w:r w:rsidR="000B3801">
        <w:rPr>
          <w:rFonts w:eastAsia="Times New Roman" w:cstheme="minorHAnsi"/>
          <w:lang w:eastAsia="pl-PL"/>
        </w:rPr>
        <w:t>ok. 70% przypada na TORPOL.</w:t>
      </w:r>
    </w:p>
    <w:p w14:paraId="400E6E83" w14:textId="3FF028CF" w:rsidR="003605A2" w:rsidRPr="00293D65" w:rsidRDefault="00565DD1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- </w:t>
      </w:r>
      <w:r w:rsidR="005C000B" w:rsidRPr="00293D65">
        <w:rPr>
          <w:rFonts w:eastAsia="Times New Roman" w:cstheme="minorHAnsi"/>
          <w:i/>
          <w:iCs/>
          <w:lang w:eastAsia="pl-PL"/>
        </w:rPr>
        <w:t>Realizacja kontraktu z PKP PLK w Katowicach to jedno z kluczowych zadań, które będzie miało znaczący wpływ na naszą działalność w najbliższych latach. Prowadzenie tak dużego</w:t>
      </w:r>
      <w:r w:rsidR="00387AF0" w:rsidRPr="00293D65">
        <w:rPr>
          <w:rFonts w:eastAsia="Times New Roman" w:cstheme="minorHAnsi"/>
          <w:i/>
          <w:iCs/>
          <w:lang w:eastAsia="pl-PL"/>
        </w:rPr>
        <w:t xml:space="preserve"> wielobranżowego</w:t>
      </w:r>
      <w:r w:rsidR="005C000B" w:rsidRPr="00293D65">
        <w:rPr>
          <w:rFonts w:eastAsia="Times New Roman" w:cstheme="minorHAnsi"/>
          <w:i/>
          <w:iCs/>
          <w:lang w:eastAsia="pl-PL"/>
        </w:rPr>
        <w:t xml:space="preserve"> i skomplikowanego</w:t>
      </w:r>
      <w:r w:rsidR="003605A2" w:rsidRPr="00293D65">
        <w:rPr>
          <w:rFonts w:eastAsia="Times New Roman" w:cstheme="minorHAnsi"/>
          <w:i/>
          <w:iCs/>
          <w:lang w:eastAsia="pl-PL"/>
        </w:rPr>
        <w:t xml:space="preserve"> projektu wiąże się z licznymi </w:t>
      </w:r>
      <w:r w:rsidR="000E28EB" w:rsidRPr="00293D65">
        <w:rPr>
          <w:rFonts w:eastAsia="Times New Roman" w:cstheme="minorHAnsi"/>
          <w:i/>
          <w:iCs/>
          <w:lang w:eastAsia="pl-PL"/>
        </w:rPr>
        <w:t xml:space="preserve">wyzwaniami i </w:t>
      </w:r>
      <w:r w:rsidR="003605A2" w:rsidRPr="00293D65">
        <w:rPr>
          <w:rFonts w:eastAsia="Times New Roman" w:cstheme="minorHAnsi"/>
          <w:i/>
          <w:iCs/>
          <w:lang w:eastAsia="pl-PL"/>
        </w:rPr>
        <w:t>ryzyk</w:t>
      </w:r>
      <w:r w:rsidR="005C000B" w:rsidRPr="00293D65">
        <w:rPr>
          <w:rFonts w:eastAsia="Times New Roman" w:cstheme="minorHAnsi"/>
          <w:i/>
          <w:iCs/>
          <w:lang w:eastAsia="pl-PL"/>
        </w:rPr>
        <w:t>ami</w:t>
      </w:r>
      <w:r w:rsidR="000B3801">
        <w:rPr>
          <w:rFonts w:eastAsia="Times New Roman" w:cstheme="minorHAnsi"/>
          <w:i/>
          <w:iCs/>
          <w:lang w:eastAsia="pl-PL"/>
        </w:rPr>
        <w:t>, konieczności</w:t>
      </w:r>
      <w:r w:rsidR="002609D8">
        <w:rPr>
          <w:rFonts w:eastAsia="Times New Roman" w:cstheme="minorHAnsi"/>
          <w:i/>
          <w:iCs/>
          <w:lang w:eastAsia="pl-PL"/>
        </w:rPr>
        <w:t>ą</w:t>
      </w:r>
      <w:r w:rsidR="000B3801">
        <w:rPr>
          <w:rFonts w:eastAsia="Times New Roman" w:cstheme="minorHAnsi"/>
          <w:i/>
          <w:iCs/>
          <w:lang w:eastAsia="pl-PL"/>
        </w:rPr>
        <w:t xml:space="preserve"> wielu uzgodnień z Zamawiającymi Miastem,</w:t>
      </w:r>
      <w:r w:rsidR="003605A2" w:rsidRPr="00293D65">
        <w:rPr>
          <w:rFonts w:eastAsia="Times New Roman" w:cstheme="minorHAnsi"/>
          <w:i/>
          <w:iCs/>
          <w:lang w:eastAsia="pl-PL"/>
        </w:rPr>
        <w:t xml:space="preserve"> jednak jest</w:t>
      </w:r>
      <w:r w:rsidR="005C000B" w:rsidRPr="00293D65">
        <w:rPr>
          <w:rFonts w:eastAsia="Times New Roman" w:cstheme="minorHAnsi"/>
          <w:i/>
          <w:iCs/>
          <w:lang w:eastAsia="pl-PL"/>
        </w:rPr>
        <w:t>eśmy</w:t>
      </w:r>
      <w:r w:rsidR="003605A2" w:rsidRPr="00293D65">
        <w:rPr>
          <w:rFonts w:eastAsia="Times New Roman" w:cstheme="minorHAnsi"/>
          <w:i/>
          <w:iCs/>
          <w:lang w:eastAsia="pl-PL"/>
        </w:rPr>
        <w:t xml:space="preserve"> w pełni przygotowan</w:t>
      </w:r>
      <w:r w:rsidR="005C000B" w:rsidRPr="00293D65">
        <w:rPr>
          <w:rFonts w:eastAsia="Times New Roman" w:cstheme="minorHAnsi"/>
          <w:i/>
          <w:iCs/>
          <w:lang w:eastAsia="pl-PL"/>
        </w:rPr>
        <w:t>i</w:t>
      </w:r>
      <w:r w:rsidR="003605A2" w:rsidRPr="00293D65">
        <w:rPr>
          <w:rFonts w:eastAsia="Times New Roman" w:cstheme="minorHAnsi"/>
          <w:i/>
          <w:iCs/>
          <w:lang w:eastAsia="pl-PL"/>
        </w:rPr>
        <w:t xml:space="preserve"> do jego realizacji.</w:t>
      </w:r>
      <w:r w:rsidR="005C000B" w:rsidRPr="00293D65">
        <w:rPr>
          <w:rFonts w:eastAsia="Times New Roman" w:cstheme="minorHAnsi"/>
          <w:i/>
          <w:iCs/>
          <w:lang w:eastAsia="pl-PL"/>
        </w:rPr>
        <w:t xml:space="preserve"> </w:t>
      </w:r>
      <w:r w:rsidR="002609D8">
        <w:rPr>
          <w:rFonts w:eastAsia="Times New Roman" w:cstheme="minorHAnsi"/>
          <w:i/>
          <w:iCs/>
          <w:lang w:eastAsia="pl-PL"/>
        </w:rPr>
        <w:t>We wrześniu rozpoczęliśmy prace budowlane</w:t>
      </w:r>
      <w:r w:rsidR="005C000B" w:rsidRPr="00293D65">
        <w:rPr>
          <w:rFonts w:eastAsia="Times New Roman" w:cstheme="minorHAnsi"/>
          <w:lang w:eastAsia="pl-PL"/>
        </w:rPr>
        <w:t xml:space="preserve"> – </w:t>
      </w:r>
      <w:r w:rsidR="005C000B" w:rsidRPr="000B3801">
        <w:rPr>
          <w:rFonts w:eastAsia="Times New Roman" w:cstheme="minorHAnsi"/>
          <w:b/>
          <w:bCs/>
          <w:lang w:eastAsia="pl-PL"/>
        </w:rPr>
        <w:t>dodał Prezes Tuliński</w:t>
      </w:r>
      <w:r w:rsidR="000B3801">
        <w:rPr>
          <w:rFonts w:eastAsia="Times New Roman" w:cstheme="minorHAnsi"/>
          <w:lang w:eastAsia="pl-PL"/>
        </w:rPr>
        <w:t>.</w:t>
      </w:r>
    </w:p>
    <w:p w14:paraId="1E34BA5E" w14:textId="37F9CA4E" w:rsidR="000B3801" w:rsidRDefault="00C31A76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  <w:r w:rsidRPr="00293D65">
        <w:rPr>
          <w:rFonts w:eastAsia="Times New Roman" w:cstheme="minorHAnsi"/>
          <w:lang w:eastAsia="pl-PL"/>
        </w:rPr>
        <w:t>Na poziomie jednostkowym TORPOL osiągnął w minionym półroczu 484,3 mln zł przychodów, 42,7 mln zł zysku ze sprzedaży brutto, 22,</w:t>
      </w:r>
      <w:r w:rsidR="000B3801">
        <w:rPr>
          <w:rFonts w:eastAsia="Times New Roman" w:cstheme="minorHAnsi"/>
          <w:lang w:eastAsia="pl-PL"/>
        </w:rPr>
        <w:t>7</w:t>
      </w:r>
      <w:r w:rsidRPr="00293D65">
        <w:rPr>
          <w:rFonts w:eastAsia="Times New Roman" w:cstheme="minorHAnsi"/>
          <w:lang w:eastAsia="pl-PL"/>
        </w:rPr>
        <w:t xml:space="preserve"> mln zł zysku operacyjnego i 23,</w:t>
      </w:r>
      <w:r w:rsidR="000B3801">
        <w:rPr>
          <w:rFonts w:eastAsia="Times New Roman" w:cstheme="minorHAnsi"/>
          <w:lang w:eastAsia="pl-PL"/>
        </w:rPr>
        <w:t>9</w:t>
      </w:r>
      <w:r w:rsidRPr="00293D65">
        <w:rPr>
          <w:rFonts w:eastAsia="Times New Roman" w:cstheme="minorHAnsi"/>
          <w:lang w:eastAsia="pl-PL"/>
        </w:rPr>
        <w:t xml:space="preserve"> mln zł zysku netto.</w:t>
      </w:r>
    </w:p>
    <w:bookmarkEnd w:id="0"/>
    <w:p w14:paraId="1354F17B" w14:textId="77777777" w:rsidR="00D51565" w:rsidRPr="00293D65" w:rsidRDefault="00D51565" w:rsidP="000B3801">
      <w:pPr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</w:p>
    <w:p w14:paraId="2FCC90B0" w14:textId="4C4163E4" w:rsidR="003B64F9" w:rsidRPr="00293D65" w:rsidRDefault="00C63BCF" w:rsidP="000B3801">
      <w:pPr>
        <w:spacing w:line="276" w:lineRule="auto"/>
        <w:rPr>
          <w:rFonts w:cstheme="minorHAnsi"/>
          <w:b/>
          <w:sz w:val="24"/>
          <w:szCs w:val="24"/>
        </w:rPr>
      </w:pPr>
      <w:r w:rsidRPr="00293D65">
        <w:rPr>
          <w:rFonts w:cstheme="minorHAnsi"/>
          <w:b/>
          <w:sz w:val="24"/>
          <w:szCs w:val="24"/>
        </w:rPr>
        <w:t>Kontakt dla mediów: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3"/>
        <w:gridCol w:w="4703"/>
      </w:tblGrid>
      <w:tr w:rsidR="00C63BCF" w:rsidRPr="00293D65" w14:paraId="25123FEA" w14:textId="77777777" w:rsidTr="00837951">
        <w:tc>
          <w:tcPr>
            <w:tcW w:w="4703" w:type="dxa"/>
          </w:tcPr>
          <w:p w14:paraId="7E7E65A3" w14:textId="69E806F1" w:rsidR="00D061A5" w:rsidRPr="00293D65" w:rsidRDefault="003B64F9" w:rsidP="000B3801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293D65">
              <w:rPr>
                <w:rFonts w:cstheme="minorHAnsi"/>
                <w:b/>
                <w:sz w:val="24"/>
                <w:szCs w:val="24"/>
              </w:rPr>
              <w:t>Grzegorz Grelo</w:t>
            </w:r>
            <w:r w:rsidRPr="00293D65">
              <w:rPr>
                <w:rFonts w:cstheme="minorHAnsi"/>
                <w:b/>
                <w:sz w:val="24"/>
                <w:szCs w:val="24"/>
              </w:rPr>
              <w:br/>
            </w:r>
            <w:r w:rsidR="00D061A5" w:rsidRPr="00293D65">
              <w:rPr>
                <w:rFonts w:cstheme="minorHAnsi"/>
                <w:b/>
                <w:sz w:val="24"/>
                <w:szCs w:val="24"/>
              </w:rPr>
              <w:t>Rzecznik Prasowy</w:t>
            </w:r>
          </w:p>
          <w:p w14:paraId="55D78102" w14:textId="1A358DA0" w:rsidR="003B64F9" w:rsidRPr="00293D65" w:rsidRDefault="003B64F9" w:rsidP="000B380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293D65">
              <w:rPr>
                <w:rFonts w:cstheme="minorHAnsi"/>
                <w:b/>
                <w:sz w:val="24"/>
                <w:szCs w:val="24"/>
              </w:rPr>
              <w:t>e-mail:</w:t>
            </w:r>
            <w:r w:rsidRPr="00293D65">
              <w:rPr>
                <w:rFonts w:cstheme="minorHAnsi"/>
                <w:sz w:val="24"/>
                <w:szCs w:val="24"/>
              </w:rPr>
              <w:t xml:space="preserve"> </w:t>
            </w:r>
            <w:hyperlink r:id="rId8" w:history="1">
              <w:r w:rsidR="00924982" w:rsidRPr="00293D65">
                <w:rPr>
                  <w:rStyle w:val="Hipercze"/>
                  <w:rFonts w:cstheme="minorHAnsi"/>
                </w:rPr>
                <w:t>rzecznik.prasowy</w:t>
              </w:r>
              <w:r w:rsidR="00924982" w:rsidRPr="00293D65">
                <w:rPr>
                  <w:rStyle w:val="Hipercze"/>
                  <w:rFonts w:cstheme="minorHAnsi"/>
                  <w:sz w:val="24"/>
                  <w:szCs w:val="24"/>
                </w:rPr>
                <w:t>@torpol.pl</w:t>
              </w:r>
            </w:hyperlink>
            <w:r w:rsidRPr="00293D65">
              <w:rPr>
                <w:rFonts w:cstheme="minorHAnsi"/>
                <w:sz w:val="24"/>
                <w:szCs w:val="24"/>
              </w:rPr>
              <w:t xml:space="preserve"> </w:t>
            </w:r>
            <w:r w:rsidRPr="00293D65">
              <w:rPr>
                <w:rFonts w:cstheme="minorHAnsi"/>
                <w:sz w:val="24"/>
                <w:szCs w:val="24"/>
              </w:rPr>
              <w:br/>
            </w:r>
            <w:r w:rsidRPr="00293D65">
              <w:rPr>
                <w:rFonts w:cstheme="minorHAnsi"/>
                <w:b/>
                <w:sz w:val="24"/>
                <w:szCs w:val="24"/>
              </w:rPr>
              <w:t>tel.:</w:t>
            </w:r>
            <w:r w:rsidRPr="00293D65">
              <w:rPr>
                <w:rFonts w:cstheme="minorHAnsi"/>
                <w:sz w:val="24"/>
                <w:szCs w:val="24"/>
              </w:rPr>
              <w:t xml:space="preserve"> +48 600 450 074</w:t>
            </w:r>
          </w:p>
        </w:tc>
        <w:tc>
          <w:tcPr>
            <w:tcW w:w="4703" w:type="dxa"/>
          </w:tcPr>
          <w:p w14:paraId="2E9D39D4" w14:textId="1BB8FDFF" w:rsidR="00D061A5" w:rsidRPr="00293D65" w:rsidRDefault="003B64F9" w:rsidP="000B3801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293D65">
              <w:rPr>
                <w:rFonts w:cstheme="minorHAnsi"/>
                <w:b/>
                <w:sz w:val="24"/>
                <w:szCs w:val="24"/>
              </w:rPr>
              <w:t>Łukasz Sychowski</w:t>
            </w:r>
            <w:r w:rsidRPr="00293D65">
              <w:rPr>
                <w:rFonts w:cstheme="minorHAnsi"/>
                <w:b/>
                <w:sz w:val="24"/>
                <w:szCs w:val="24"/>
              </w:rPr>
              <w:br/>
            </w:r>
            <w:r w:rsidR="000B3801">
              <w:rPr>
                <w:rFonts w:cstheme="minorHAnsi"/>
                <w:b/>
                <w:sz w:val="24"/>
                <w:szCs w:val="24"/>
              </w:rPr>
              <w:t>Relacje Inwestorskie</w:t>
            </w:r>
          </w:p>
          <w:p w14:paraId="477D1819" w14:textId="37D34CDB" w:rsidR="003B64F9" w:rsidRPr="00D607BC" w:rsidRDefault="003B64F9" w:rsidP="000B380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607BC">
              <w:rPr>
                <w:rFonts w:cstheme="minorHAnsi"/>
                <w:b/>
                <w:sz w:val="24"/>
                <w:szCs w:val="24"/>
              </w:rPr>
              <w:t>e-mail:</w:t>
            </w:r>
            <w:r w:rsidRPr="00D607BC">
              <w:rPr>
                <w:rFonts w:cstheme="minorHAnsi"/>
                <w:sz w:val="24"/>
                <w:szCs w:val="24"/>
              </w:rPr>
              <w:t xml:space="preserve"> </w:t>
            </w:r>
            <w:hyperlink r:id="rId9" w:history="1">
              <w:r w:rsidR="00924982" w:rsidRPr="00D607BC">
                <w:rPr>
                  <w:rStyle w:val="Hipercze"/>
                  <w:rFonts w:cstheme="minorHAnsi"/>
                  <w:sz w:val="24"/>
                  <w:szCs w:val="24"/>
                </w:rPr>
                <w:t>l.sychowski@torpol.pl</w:t>
              </w:r>
            </w:hyperlink>
            <w:r w:rsidRPr="00D607BC">
              <w:rPr>
                <w:rFonts w:cstheme="minorHAnsi"/>
                <w:sz w:val="24"/>
                <w:szCs w:val="24"/>
              </w:rPr>
              <w:br/>
            </w:r>
            <w:r w:rsidRPr="00D607BC">
              <w:rPr>
                <w:rFonts w:cstheme="minorHAnsi"/>
                <w:b/>
                <w:sz w:val="24"/>
                <w:szCs w:val="24"/>
              </w:rPr>
              <w:t xml:space="preserve">tel.: </w:t>
            </w:r>
            <w:r w:rsidRPr="00D607BC">
              <w:rPr>
                <w:rFonts w:cstheme="minorHAnsi"/>
                <w:sz w:val="24"/>
                <w:szCs w:val="24"/>
              </w:rPr>
              <w:t>+48 61 878 27 93</w:t>
            </w:r>
          </w:p>
        </w:tc>
      </w:tr>
    </w:tbl>
    <w:p w14:paraId="3E1BD79C" w14:textId="355AA135" w:rsidR="00D629B8" w:rsidRPr="00D607BC" w:rsidRDefault="00D629B8" w:rsidP="000B3801">
      <w:pPr>
        <w:tabs>
          <w:tab w:val="left" w:pos="5271"/>
        </w:tabs>
        <w:spacing w:line="276" w:lineRule="auto"/>
        <w:rPr>
          <w:rFonts w:cstheme="minorHAnsi"/>
          <w:sz w:val="24"/>
          <w:szCs w:val="24"/>
        </w:rPr>
      </w:pPr>
    </w:p>
    <w:sectPr w:rsidR="00D629B8" w:rsidRPr="00D607BC" w:rsidSect="000B3801">
      <w:headerReference w:type="default" r:id="rId10"/>
      <w:footerReference w:type="default" r:id="rId11"/>
      <w:pgSz w:w="12240" w:h="15840"/>
      <w:pgMar w:top="1418" w:right="1134" w:bottom="1134" w:left="1418" w:header="284" w:footer="431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EB8973" w14:textId="77777777" w:rsidR="000F2E0A" w:rsidRDefault="000F2E0A" w:rsidP="00BE2136">
      <w:pPr>
        <w:spacing w:after="0" w:line="240" w:lineRule="auto"/>
      </w:pPr>
      <w:r>
        <w:separator/>
      </w:r>
    </w:p>
  </w:endnote>
  <w:endnote w:type="continuationSeparator" w:id="0">
    <w:p w14:paraId="7EB8DDB9" w14:textId="77777777" w:rsidR="000F2E0A" w:rsidRDefault="000F2E0A" w:rsidP="00BE2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hAnsiTheme="majorHAnsi" w:cstheme="majorHAnsi"/>
        <w:i/>
        <w:iCs/>
        <w:sz w:val="20"/>
        <w:szCs w:val="20"/>
      </w:rPr>
      <w:id w:val="-1353803553"/>
      <w:docPartObj>
        <w:docPartGallery w:val="Page Numbers (Bottom of Page)"/>
        <w:docPartUnique/>
      </w:docPartObj>
    </w:sdtPr>
    <w:sdtEndPr/>
    <w:sdtContent>
      <w:p w14:paraId="5204BB9D" w14:textId="221472E4" w:rsidR="00B17CD5" w:rsidRPr="000B3801" w:rsidRDefault="006A4390" w:rsidP="006557EF">
        <w:pPr>
          <w:pStyle w:val="Stopka"/>
          <w:jc w:val="center"/>
          <w:rPr>
            <w:rFonts w:asciiTheme="majorHAnsi" w:hAnsiTheme="majorHAnsi" w:cstheme="majorHAnsi"/>
            <w:i/>
            <w:iCs/>
            <w:sz w:val="20"/>
            <w:szCs w:val="20"/>
          </w:rPr>
        </w:pPr>
        <w:r w:rsidRPr="000B3801">
          <w:rPr>
            <w:rFonts w:asciiTheme="majorHAnsi" w:hAnsiTheme="majorHAnsi" w:cstheme="majorHAnsi"/>
            <w:i/>
            <w:iCs/>
            <w:sz w:val="20"/>
            <w:szCs w:val="20"/>
          </w:rPr>
          <w:fldChar w:fldCharType="begin"/>
        </w:r>
        <w:r w:rsidRPr="000B3801">
          <w:rPr>
            <w:rFonts w:asciiTheme="majorHAnsi" w:hAnsiTheme="majorHAnsi" w:cstheme="majorHAnsi"/>
            <w:i/>
            <w:iCs/>
            <w:sz w:val="20"/>
            <w:szCs w:val="20"/>
          </w:rPr>
          <w:instrText>PAGE   \* MERGEFORMAT</w:instrText>
        </w:r>
        <w:r w:rsidRPr="000B3801">
          <w:rPr>
            <w:rFonts w:asciiTheme="majorHAnsi" w:hAnsiTheme="majorHAnsi" w:cstheme="majorHAnsi"/>
            <w:i/>
            <w:iCs/>
            <w:sz w:val="20"/>
            <w:szCs w:val="20"/>
          </w:rPr>
          <w:fldChar w:fldCharType="separate"/>
        </w:r>
        <w:r w:rsidRPr="000B3801">
          <w:rPr>
            <w:rFonts w:asciiTheme="majorHAnsi" w:hAnsiTheme="majorHAnsi" w:cstheme="majorHAnsi"/>
            <w:i/>
            <w:iCs/>
            <w:sz w:val="20"/>
            <w:szCs w:val="20"/>
          </w:rPr>
          <w:t>2</w:t>
        </w:r>
        <w:r w:rsidRPr="000B3801">
          <w:rPr>
            <w:rFonts w:asciiTheme="majorHAnsi" w:hAnsiTheme="majorHAnsi" w:cstheme="majorHAnsi"/>
            <w:i/>
            <w:i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9BE22C" w14:textId="77777777" w:rsidR="000F2E0A" w:rsidRDefault="000F2E0A" w:rsidP="00BE2136">
      <w:pPr>
        <w:spacing w:after="0" w:line="240" w:lineRule="auto"/>
      </w:pPr>
      <w:r>
        <w:separator/>
      </w:r>
    </w:p>
  </w:footnote>
  <w:footnote w:type="continuationSeparator" w:id="0">
    <w:p w14:paraId="2B4BEC6E" w14:textId="77777777" w:rsidR="000F2E0A" w:rsidRDefault="000F2E0A" w:rsidP="00BE2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AD7F7" w14:textId="77777777" w:rsidR="00BE2136" w:rsidRDefault="00BE2136">
    <w:pPr>
      <w:pStyle w:val="Nagwek"/>
    </w:pPr>
    <w:r>
      <w:rPr>
        <w:rFonts w:ascii="Calibri" w:hAnsi="Calibri" w:cs="Calibri"/>
        <w:b/>
        <w:noProof/>
        <w:sz w:val="36"/>
        <w:szCs w:val="36"/>
        <w:lang w:eastAsia="pl-PL"/>
      </w:rPr>
      <w:drawing>
        <wp:inline distT="0" distB="0" distL="0" distR="0" wp14:anchorId="503A2F60" wp14:editId="63385315">
          <wp:extent cx="1285875" cy="491233"/>
          <wp:effectExtent l="0" t="0" r="0" b="4445"/>
          <wp:docPr id="898153092" name="Obraz 898153092" descr="torpol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orpol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4912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067E6"/>
    <w:multiLevelType w:val="multilevel"/>
    <w:tmpl w:val="3C8E6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D50C84"/>
    <w:multiLevelType w:val="multilevel"/>
    <w:tmpl w:val="AD52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4A"/>
    <w:rsid w:val="00011302"/>
    <w:rsid w:val="00040704"/>
    <w:rsid w:val="00046A7E"/>
    <w:rsid w:val="00056AFC"/>
    <w:rsid w:val="00074057"/>
    <w:rsid w:val="00081A81"/>
    <w:rsid w:val="00084570"/>
    <w:rsid w:val="00084E95"/>
    <w:rsid w:val="0009469F"/>
    <w:rsid w:val="00095E84"/>
    <w:rsid w:val="000A04A7"/>
    <w:rsid w:val="000A0EFF"/>
    <w:rsid w:val="000A6EB6"/>
    <w:rsid w:val="000A6FA8"/>
    <w:rsid w:val="000B3801"/>
    <w:rsid w:val="000B534A"/>
    <w:rsid w:val="000C0C5E"/>
    <w:rsid w:val="000C68DA"/>
    <w:rsid w:val="000C6A30"/>
    <w:rsid w:val="000D2766"/>
    <w:rsid w:val="000D4335"/>
    <w:rsid w:val="000E28EB"/>
    <w:rsid w:val="000F2E0A"/>
    <w:rsid w:val="00100957"/>
    <w:rsid w:val="001043E0"/>
    <w:rsid w:val="00110D73"/>
    <w:rsid w:val="0012451F"/>
    <w:rsid w:val="00124993"/>
    <w:rsid w:val="001370A7"/>
    <w:rsid w:val="001405FE"/>
    <w:rsid w:val="00144990"/>
    <w:rsid w:val="00150ABD"/>
    <w:rsid w:val="00155C1B"/>
    <w:rsid w:val="00172E64"/>
    <w:rsid w:val="00180E70"/>
    <w:rsid w:val="00186B53"/>
    <w:rsid w:val="001A3860"/>
    <w:rsid w:val="001A3A58"/>
    <w:rsid w:val="001B5B73"/>
    <w:rsid w:val="001C7862"/>
    <w:rsid w:val="001D2E4E"/>
    <w:rsid w:val="001D3543"/>
    <w:rsid w:val="001D5BFF"/>
    <w:rsid w:val="001D65F4"/>
    <w:rsid w:val="001E1978"/>
    <w:rsid w:val="001E428B"/>
    <w:rsid w:val="001E7B10"/>
    <w:rsid w:val="001F7231"/>
    <w:rsid w:val="00202650"/>
    <w:rsid w:val="00203A23"/>
    <w:rsid w:val="00203EF3"/>
    <w:rsid w:val="00210777"/>
    <w:rsid w:val="0021193B"/>
    <w:rsid w:val="00211A0F"/>
    <w:rsid w:val="002153DB"/>
    <w:rsid w:val="002303FF"/>
    <w:rsid w:val="00232A41"/>
    <w:rsid w:val="0023771D"/>
    <w:rsid w:val="0024246D"/>
    <w:rsid w:val="0024591F"/>
    <w:rsid w:val="00245BF5"/>
    <w:rsid w:val="002549C4"/>
    <w:rsid w:val="002609D8"/>
    <w:rsid w:val="002767AD"/>
    <w:rsid w:val="00290A7A"/>
    <w:rsid w:val="00290CE0"/>
    <w:rsid w:val="00291652"/>
    <w:rsid w:val="00293D65"/>
    <w:rsid w:val="0029461B"/>
    <w:rsid w:val="002A307B"/>
    <w:rsid w:val="002B6742"/>
    <w:rsid w:val="002D0BAC"/>
    <w:rsid w:val="002D5604"/>
    <w:rsid w:val="002D5DFA"/>
    <w:rsid w:val="002D6DD1"/>
    <w:rsid w:val="003018A0"/>
    <w:rsid w:val="003048AD"/>
    <w:rsid w:val="003062AD"/>
    <w:rsid w:val="00310804"/>
    <w:rsid w:val="00312CE3"/>
    <w:rsid w:val="00317212"/>
    <w:rsid w:val="0032398E"/>
    <w:rsid w:val="00327CF5"/>
    <w:rsid w:val="003363B9"/>
    <w:rsid w:val="00341210"/>
    <w:rsid w:val="003523C2"/>
    <w:rsid w:val="003569A1"/>
    <w:rsid w:val="003605A2"/>
    <w:rsid w:val="003635E1"/>
    <w:rsid w:val="0036502B"/>
    <w:rsid w:val="003715AE"/>
    <w:rsid w:val="0038300A"/>
    <w:rsid w:val="0038440C"/>
    <w:rsid w:val="00385E55"/>
    <w:rsid w:val="00387AF0"/>
    <w:rsid w:val="00394A1A"/>
    <w:rsid w:val="00397E1E"/>
    <w:rsid w:val="003B5B07"/>
    <w:rsid w:val="003B64F9"/>
    <w:rsid w:val="003C1B1A"/>
    <w:rsid w:val="003C4A31"/>
    <w:rsid w:val="003C71FE"/>
    <w:rsid w:val="003E06CF"/>
    <w:rsid w:val="003E5C03"/>
    <w:rsid w:val="003F1173"/>
    <w:rsid w:val="003F476A"/>
    <w:rsid w:val="003F5E9C"/>
    <w:rsid w:val="00401004"/>
    <w:rsid w:val="004012C8"/>
    <w:rsid w:val="00401447"/>
    <w:rsid w:val="00407A8C"/>
    <w:rsid w:val="00411964"/>
    <w:rsid w:val="0041359D"/>
    <w:rsid w:val="00421F66"/>
    <w:rsid w:val="00424E97"/>
    <w:rsid w:val="0043435E"/>
    <w:rsid w:val="004406D1"/>
    <w:rsid w:val="00443C00"/>
    <w:rsid w:val="004453DF"/>
    <w:rsid w:val="004500C4"/>
    <w:rsid w:val="004537B1"/>
    <w:rsid w:val="00463ABF"/>
    <w:rsid w:val="00465EB7"/>
    <w:rsid w:val="004710D7"/>
    <w:rsid w:val="004823C9"/>
    <w:rsid w:val="00483C64"/>
    <w:rsid w:val="00486A52"/>
    <w:rsid w:val="0049169F"/>
    <w:rsid w:val="004A0176"/>
    <w:rsid w:val="004A7024"/>
    <w:rsid w:val="004B2BA1"/>
    <w:rsid w:val="004C3C9A"/>
    <w:rsid w:val="004D11D3"/>
    <w:rsid w:val="004D1DAA"/>
    <w:rsid w:val="004D40C2"/>
    <w:rsid w:val="004E57F8"/>
    <w:rsid w:val="004F3529"/>
    <w:rsid w:val="004F4B92"/>
    <w:rsid w:val="00502592"/>
    <w:rsid w:val="00516D55"/>
    <w:rsid w:val="005243D8"/>
    <w:rsid w:val="0053339E"/>
    <w:rsid w:val="005508EA"/>
    <w:rsid w:val="0055303B"/>
    <w:rsid w:val="005658A5"/>
    <w:rsid w:val="00565DD1"/>
    <w:rsid w:val="0057260C"/>
    <w:rsid w:val="00574835"/>
    <w:rsid w:val="00580BEA"/>
    <w:rsid w:val="0059199D"/>
    <w:rsid w:val="0059607B"/>
    <w:rsid w:val="005B2B79"/>
    <w:rsid w:val="005B3839"/>
    <w:rsid w:val="005B458B"/>
    <w:rsid w:val="005C000B"/>
    <w:rsid w:val="005D498C"/>
    <w:rsid w:val="005D55E1"/>
    <w:rsid w:val="005D65C6"/>
    <w:rsid w:val="005E0EC6"/>
    <w:rsid w:val="005E1014"/>
    <w:rsid w:val="005F04A8"/>
    <w:rsid w:val="005F5E72"/>
    <w:rsid w:val="005F6B86"/>
    <w:rsid w:val="005F6FDD"/>
    <w:rsid w:val="00602F89"/>
    <w:rsid w:val="006161ED"/>
    <w:rsid w:val="006206E1"/>
    <w:rsid w:val="00624132"/>
    <w:rsid w:val="00630BAF"/>
    <w:rsid w:val="00635848"/>
    <w:rsid w:val="00642D97"/>
    <w:rsid w:val="00646B72"/>
    <w:rsid w:val="00646E05"/>
    <w:rsid w:val="00647998"/>
    <w:rsid w:val="00652788"/>
    <w:rsid w:val="006557EF"/>
    <w:rsid w:val="00657B26"/>
    <w:rsid w:val="00662321"/>
    <w:rsid w:val="00664BA9"/>
    <w:rsid w:val="006656A1"/>
    <w:rsid w:val="0066594C"/>
    <w:rsid w:val="00671180"/>
    <w:rsid w:val="006818D3"/>
    <w:rsid w:val="00685B57"/>
    <w:rsid w:val="00692DFA"/>
    <w:rsid w:val="006A0E10"/>
    <w:rsid w:val="006A4390"/>
    <w:rsid w:val="006D13D3"/>
    <w:rsid w:val="006E1620"/>
    <w:rsid w:val="006E7337"/>
    <w:rsid w:val="006F18D3"/>
    <w:rsid w:val="006F66C6"/>
    <w:rsid w:val="00700999"/>
    <w:rsid w:val="00703DEA"/>
    <w:rsid w:val="007153AB"/>
    <w:rsid w:val="00745532"/>
    <w:rsid w:val="00750EC9"/>
    <w:rsid w:val="0075412B"/>
    <w:rsid w:val="007579CA"/>
    <w:rsid w:val="00765F46"/>
    <w:rsid w:val="00766607"/>
    <w:rsid w:val="007733AE"/>
    <w:rsid w:val="0077633F"/>
    <w:rsid w:val="00776FA2"/>
    <w:rsid w:val="00782352"/>
    <w:rsid w:val="007829B1"/>
    <w:rsid w:val="007857F0"/>
    <w:rsid w:val="00794828"/>
    <w:rsid w:val="007A4A88"/>
    <w:rsid w:val="007A6B1B"/>
    <w:rsid w:val="007A7CF7"/>
    <w:rsid w:val="007B192C"/>
    <w:rsid w:val="007B1ECF"/>
    <w:rsid w:val="007B332D"/>
    <w:rsid w:val="007C2073"/>
    <w:rsid w:val="007C5375"/>
    <w:rsid w:val="007C5837"/>
    <w:rsid w:val="007C7521"/>
    <w:rsid w:val="007D09ED"/>
    <w:rsid w:val="007D3AB9"/>
    <w:rsid w:val="007E3A72"/>
    <w:rsid w:val="007E6446"/>
    <w:rsid w:val="007F672E"/>
    <w:rsid w:val="007F6B33"/>
    <w:rsid w:val="007F70A5"/>
    <w:rsid w:val="007F7ACE"/>
    <w:rsid w:val="00811BE8"/>
    <w:rsid w:val="00812477"/>
    <w:rsid w:val="00814C21"/>
    <w:rsid w:val="00815329"/>
    <w:rsid w:val="00815FBD"/>
    <w:rsid w:val="00820E86"/>
    <w:rsid w:val="00822120"/>
    <w:rsid w:val="00824857"/>
    <w:rsid w:val="00825573"/>
    <w:rsid w:val="008364DC"/>
    <w:rsid w:val="00837951"/>
    <w:rsid w:val="00837F62"/>
    <w:rsid w:val="00844FF3"/>
    <w:rsid w:val="00845BD8"/>
    <w:rsid w:val="008468A8"/>
    <w:rsid w:val="008516C6"/>
    <w:rsid w:val="0086240A"/>
    <w:rsid w:val="00866E46"/>
    <w:rsid w:val="00875EDC"/>
    <w:rsid w:val="008770C7"/>
    <w:rsid w:val="00892A12"/>
    <w:rsid w:val="008A3EE2"/>
    <w:rsid w:val="008A7F3C"/>
    <w:rsid w:val="008B166B"/>
    <w:rsid w:val="008B17A0"/>
    <w:rsid w:val="008B5B8B"/>
    <w:rsid w:val="008B6747"/>
    <w:rsid w:val="008C237D"/>
    <w:rsid w:val="008D152D"/>
    <w:rsid w:val="008E1293"/>
    <w:rsid w:val="008E3B18"/>
    <w:rsid w:val="009060DF"/>
    <w:rsid w:val="009074B8"/>
    <w:rsid w:val="00923EA6"/>
    <w:rsid w:val="00924982"/>
    <w:rsid w:val="00931CF5"/>
    <w:rsid w:val="009326EE"/>
    <w:rsid w:val="00933C78"/>
    <w:rsid w:val="0094368F"/>
    <w:rsid w:val="0098242A"/>
    <w:rsid w:val="00993F4F"/>
    <w:rsid w:val="009954BB"/>
    <w:rsid w:val="009A1DAD"/>
    <w:rsid w:val="009A4F4A"/>
    <w:rsid w:val="009A56B6"/>
    <w:rsid w:val="009C5DA5"/>
    <w:rsid w:val="009C6D8D"/>
    <w:rsid w:val="009E1343"/>
    <w:rsid w:val="009E2EE1"/>
    <w:rsid w:val="00A04B88"/>
    <w:rsid w:val="00A101E8"/>
    <w:rsid w:val="00A1628B"/>
    <w:rsid w:val="00A23006"/>
    <w:rsid w:val="00A234F7"/>
    <w:rsid w:val="00A25BD6"/>
    <w:rsid w:val="00A305FD"/>
    <w:rsid w:val="00A32D10"/>
    <w:rsid w:val="00A33B3C"/>
    <w:rsid w:val="00A62F4D"/>
    <w:rsid w:val="00A6375D"/>
    <w:rsid w:val="00A8590D"/>
    <w:rsid w:val="00A91AEB"/>
    <w:rsid w:val="00AA44A6"/>
    <w:rsid w:val="00AB04E2"/>
    <w:rsid w:val="00AB7059"/>
    <w:rsid w:val="00AC1A70"/>
    <w:rsid w:val="00AC715C"/>
    <w:rsid w:val="00AE5233"/>
    <w:rsid w:val="00AF049B"/>
    <w:rsid w:val="00AF1148"/>
    <w:rsid w:val="00AF5069"/>
    <w:rsid w:val="00AF5ED3"/>
    <w:rsid w:val="00B0117B"/>
    <w:rsid w:val="00B036BC"/>
    <w:rsid w:val="00B17CD5"/>
    <w:rsid w:val="00B21F1A"/>
    <w:rsid w:val="00B25D8B"/>
    <w:rsid w:val="00B3096D"/>
    <w:rsid w:val="00B3271B"/>
    <w:rsid w:val="00B37BD9"/>
    <w:rsid w:val="00B45853"/>
    <w:rsid w:val="00B50F98"/>
    <w:rsid w:val="00B71096"/>
    <w:rsid w:val="00B94D78"/>
    <w:rsid w:val="00B97EAD"/>
    <w:rsid w:val="00BA5DBD"/>
    <w:rsid w:val="00BB6E1E"/>
    <w:rsid w:val="00BD294E"/>
    <w:rsid w:val="00BE2136"/>
    <w:rsid w:val="00BE6BCD"/>
    <w:rsid w:val="00BF03F3"/>
    <w:rsid w:val="00BF6B20"/>
    <w:rsid w:val="00C0040C"/>
    <w:rsid w:val="00C20C27"/>
    <w:rsid w:val="00C24619"/>
    <w:rsid w:val="00C31A76"/>
    <w:rsid w:val="00C32AF9"/>
    <w:rsid w:val="00C3334D"/>
    <w:rsid w:val="00C35BDD"/>
    <w:rsid w:val="00C53761"/>
    <w:rsid w:val="00C560D2"/>
    <w:rsid w:val="00C60851"/>
    <w:rsid w:val="00C63BCF"/>
    <w:rsid w:val="00C7203A"/>
    <w:rsid w:val="00C81429"/>
    <w:rsid w:val="00C8767C"/>
    <w:rsid w:val="00CA74D4"/>
    <w:rsid w:val="00CB0C7E"/>
    <w:rsid w:val="00CB2275"/>
    <w:rsid w:val="00CB2F9D"/>
    <w:rsid w:val="00CB4EDA"/>
    <w:rsid w:val="00CB62DF"/>
    <w:rsid w:val="00CC07A4"/>
    <w:rsid w:val="00CC796B"/>
    <w:rsid w:val="00CD002C"/>
    <w:rsid w:val="00CD1434"/>
    <w:rsid w:val="00CE1227"/>
    <w:rsid w:val="00CE7234"/>
    <w:rsid w:val="00CF2FA6"/>
    <w:rsid w:val="00CF52C7"/>
    <w:rsid w:val="00D005E6"/>
    <w:rsid w:val="00D04BC3"/>
    <w:rsid w:val="00D061A5"/>
    <w:rsid w:val="00D1485B"/>
    <w:rsid w:val="00D16CC2"/>
    <w:rsid w:val="00D2230F"/>
    <w:rsid w:val="00D23596"/>
    <w:rsid w:val="00D24537"/>
    <w:rsid w:val="00D35247"/>
    <w:rsid w:val="00D36C7B"/>
    <w:rsid w:val="00D500F7"/>
    <w:rsid w:val="00D51565"/>
    <w:rsid w:val="00D53A4F"/>
    <w:rsid w:val="00D607BC"/>
    <w:rsid w:val="00D629B8"/>
    <w:rsid w:val="00D6389E"/>
    <w:rsid w:val="00D65F85"/>
    <w:rsid w:val="00D71DA8"/>
    <w:rsid w:val="00D82AD9"/>
    <w:rsid w:val="00D849A9"/>
    <w:rsid w:val="00D8697A"/>
    <w:rsid w:val="00D965C8"/>
    <w:rsid w:val="00DA4699"/>
    <w:rsid w:val="00DB2036"/>
    <w:rsid w:val="00DB60D0"/>
    <w:rsid w:val="00DB7015"/>
    <w:rsid w:val="00DD00A5"/>
    <w:rsid w:val="00DE7D21"/>
    <w:rsid w:val="00DF060D"/>
    <w:rsid w:val="00DF28D4"/>
    <w:rsid w:val="00DF37E7"/>
    <w:rsid w:val="00DF4641"/>
    <w:rsid w:val="00DF6857"/>
    <w:rsid w:val="00E02945"/>
    <w:rsid w:val="00E15B61"/>
    <w:rsid w:val="00E250FC"/>
    <w:rsid w:val="00E332CF"/>
    <w:rsid w:val="00E43862"/>
    <w:rsid w:val="00E50C46"/>
    <w:rsid w:val="00E60CD3"/>
    <w:rsid w:val="00E709AA"/>
    <w:rsid w:val="00E80224"/>
    <w:rsid w:val="00E866FD"/>
    <w:rsid w:val="00E91734"/>
    <w:rsid w:val="00EA302B"/>
    <w:rsid w:val="00EA56E3"/>
    <w:rsid w:val="00EA5D8F"/>
    <w:rsid w:val="00EA5F91"/>
    <w:rsid w:val="00EC17C3"/>
    <w:rsid w:val="00EC5F1A"/>
    <w:rsid w:val="00ED5125"/>
    <w:rsid w:val="00F00910"/>
    <w:rsid w:val="00F022FA"/>
    <w:rsid w:val="00F2324E"/>
    <w:rsid w:val="00F26DE4"/>
    <w:rsid w:val="00F43A99"/>
    <w:rsid w:val="00F47BBD"/>
    <w:rsid w:val="00F51019"/>
    <w:rsid w:val="00F60240"/>
    <w:rsid w:val="00F71348"/>
    <w:rsid w:val="00F73940"/>
    <w:rsid w:val="00F7527C"/>
    <w:rsid w:val="00F75FB2"/>
    <w:rsid w:val="00F81353"/>
    <w:rsid w:val="00F90D89"/>
    <w:rsid w:val="00F92EB7"/>
    <w:rsid w:val="00FA071C"/>
    <w:rsid w:val="00FA292D"/>
    <w:rsid w:val="00FA2F05"/>
    <w:rsid w:val="00FA731B"/>
    <w:rsid w:val="00FD786F"/>
    <w:rsid w:val="00FE459D"/>
    <w:rsid w:val="00FF03C0"/>
    <w:rsid w:val="00FF3A00"/>
    <w:rsid w:val="00FF4A9A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CEDBA3"/>
  <w15:docId w15:val="{A9BED263-706E-4BB8-8AE0-FA46F1C8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86A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6A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6A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6A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6A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6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A5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E2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2136"/>
  </w:style>
  <w:style w:type="paragraph" w:styleId="Stopka">
    <w:name w:val="footer"/>
    <w:basedOn w:val="Normalny"/>
    <w:link w:val="StopkaZnak"/>
    <w:uiPriority w:val="99"/>
    <w:unhideWhenUsed/>
    <w:rsid w:val="00BE2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2136"/>
  </w:style>
  <w:style w:type="character" w:styleId="Hipercze">
    <w:name w:val="Hyperlink"/>
    <w:basedOn w:val="Domylnaczcionkaakapitu"/>
    <w:uiPriority w:val="99"/>
    <w:unhideWhenUsed/>
    <w:rsid w:val="00502592"/>
    <w:rPr>
      <w:color w:val="0563C1" w:themeColor="hyperlink"/>
      <w:u w:val="single"/>
    </w:rPr>
  </w:style>
  <w:style w:type="paragraph" w:customStyle="1" w:styleId="Default">
    <w:name w:val="Default"/>
    <w:rsid w:val="003C71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B64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E709AA"/>
    <w:rPr>
      <w:i/>
      <w:iCs/>
    </w:rPr>
  </w:style>
  <w:style w:type="paragraph" w:styleId="Poprawka">
    <w:name w:val="Revision"/>
    <w:hidden/>
    <w:uiPriority w:val="99"/>
    <w:semiHidden/>
    <w:rsid w:val="003715AE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249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1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zecznik.prasowy@torpo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.sychowski@torpol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sychowski\Desktop\Torpol%20wybrany%2050mln%20z&#322;%20PKP%20PLK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88A80-E94D-4730-8BF7-BDC9C275D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Torpol wybrany 50mln zł PKP PLK.dotx</Template>
  <TotalTime>0</TotalTime>
  <Pages>1</Pages>
  <Words>507</Words>
  <Characters>3048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Sychowski</dc:creator>
  <cp:lastModifiedBy>Maciek</cp:lastModifiedBy>
  <cp:revision>2</cp:revision>
  <cp:lastPrinted>2017-03-23T06:14:00Z</cp:lastPrinted>
  <dcterms:created xsi:type="dcterms:W3CDTF">2024-09-10T08:12:00Z</dcterms:created>
  <dcterms:modified xsi:type="dcterms:W3CDTF">2024-09-10T08:12:00Z</dcterms:modified>
</cp:coreProperties>
</file>