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3FE795" w14:textId="29E900DD" w:rsidR="005E5714" w:rsidRDefault="005E5714" w:rsidP="00202ADA">
      <w:pPr>
        <w:jc w:val="both"/>
        <w:rPr>
          <w:b/>
          <w:bCs/>
          <w:sz w:val="24"/>
          <w:szCs w:val="24"/>
        </w:rPr>
      </w:pPr>
      <w:r w:rsidRPr="005E5714">
        <w:rPr>
          <w:b/>
          <w:bCs/>
          <w:noProof/>
          <w:sz w:val="24"/>
          <w:szCs w:val="24"/>
          <w:lang w:eastAsia="pl-PL"/>
        </w:rPr>
        <w:drawing>
          <wp:inline distT="0" distB="0" distL="0" distR="0" wp14:anchorId="6AD2EB4F" wp14:editId="389A36EA">
            <wp:extent cx="1648087" cy="296517"/>
            <wp:effectExtent l="0" t="0" r="0" b="8890"/>
            <wp:docPr id="8" name="Obraz 7">
              <a:extLst xmlns:a="http://schemas.openxmlformats.org/drawingml/2006/main">
                <a:ext uri="{FF2B5EF4-FFF2-40B4-BE49-F238E27FC236}">
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E9119820-2E4B-1BAF-4173-620115F09B6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7">
                      <a:extLst>
                        <a:ext uri="{FF2B5EF4-FFF2-40B4-BE49-F238E27FC236}">
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E9119820-2E4B-1BAF-4173-620115F09B6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8087" cy="2965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952139" w14:textId="77777777" w:rsidR="005E5714" w:rsidRPr="00B92597" w:rsidRDefault="005E5714" w:rsidP="00202ADA">
      <w:pPr>
        <w:jc w:val="both"/>
        <w:rPr>
          <w:b/>
          <w:bCs/>
          <w:color w:val="C00000"/>
          <w:sz w:val="16"/>
          <w:szCs w:val="16"/>
        </w:rPr>
      </w:pPr>
      <w:r w:rsidRPr="00B92597">
        <w:rPr>
          <w:b/>
          <w:bCs/>
          <w:noProof/>
          <w:color w:val="C00000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28575C" wp14:editId="31AC1B1F">
                <wp:simplePos x="0" y="0"/>
                <wp:positionH relativeFrom="column">
                  <wp:posOffset>1367154</wp:posOffset>
                </wp:positionH>
                <wp:positionV relativeFrom="paragraph">
                  <wp:posOffset>50800</wp:posOffset>
                </wp:positionV>
                <wp:extent cx="3038475" cy="0"/>
                <wp:effectExtent l="0" t="0" r="0" b="0"/>
                <wp:wrapNone/>
                <wp:docPr id="1426449227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3847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6du="http://schemas.microsoft.com/office/word/2023/wordml/word16du">
            <w:pict>
              <v:line w14:anchorId="715CE349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7.65pt,4pt" to="346.9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" strokecolor="#c00000" strokeweight=".5pt">
                <v:stroke joinstyle="miter"/>
              </v:line>
            </w:pict>
          </mc:Fallback>
        </mc:AlternateContent>
      </w:r>
    </w:p>
    <w:p w14:paraId="7024CD7E" w14:textId="77777777" w:rsidR="00C80CC8" w:rsidRDefault="00C80CC8" w:rsidP="00202ADA">
      <w:pPr>
        <w:jc w:val="both"/>
        <w:rPr>
          <w:rFonts w:ascii="Century Gothic" w:hAnsi="Century Gothic"/>
          <w:b/>
          <w:bCs/>
          <w:sz w:val="20"/>
          <w:szCs w:val="20"/>
        </w:rPr>
      </w:pPr>
    </w:p>
    <w:p w14:paraId="31F793F0" w14:textId="592A9AA4" w:rsidR="00C80CC8" w:rsidRDefault="00A303F4" w:rsidP="007B1012">
      <w:pPr>
        <w:jc w:val="center"/>
        <w:rPr>
          <w:rFonts w:ascii="Century Gothic" w:hAnsi="Century Gothic"/>
          <w:b/>
          <w:bCs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 xml:space="preserve">ELEKTROTIM z rekordowym </w:t>
      </w:r>
      <w:proofErr w:type="spellStart"/>
      <w:r>
        <w:rPr>
          <w:rFonts w:ascii="Century Gothic" w:hAnsi="Century Gothic"/>
          <w:b/>
          <w:bCs/>
          <w:sz w:val="20"/>
          <w:szCs w:val="20"/>
        </w:rPr>
        <w:t>backlogiem</w:t>
      </w:r>
      <w:proofErr w:type="spellEnd"/>
      <w:r>
        <w:rPr>
          <w:rFonts w:ascii="Century Gothic" w:hAnsi="Century Gothic"/>
          <w:b/>
          <w:bCs/>
          <w:sz w:val="20"/>
          <w:szCs w:val="20"/>
        </w:rPr>
        <w:t xml:space="preserve"> na koniec pierwszego kwartału 2024 r.</w:t>
      </w:r>
    </w:p>
    <w:p w14:paraId="5F9E0075" w14:textId="468D7E0F" w:rsidR="000458A0" w:rsidRDefault="00B06370" w:rsidP="00202ADA">
      <w:pPr>
        <w:jc w:val="both"/>
        <w:rPr>
          <w:rFonts w:ascii="Century Gothic" w:hAnsi="Century Gothic"/>
          <w:b/>
          <w:bCs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>ELEKT</w:t>
      </w:r>
      <w:r w:rsidR="003D59EF">
        <w:rPr>
          <w:rFonts w:ascii="Century Gothic" w:hAnsi="Century Gothic"/>
          <w:b/>
          <w:bCs/>
          <w:sz w:val="20"/>
          <w:szCs w:val="20"/>
        </w:rPr>
        <w:t>R</w:t>
      </w:r>
      <w:r>
        <w:rPr>
          <w:rFonts w:ascii="Century Gothic" w:hAnsi="Century Gothic"/>
          <w:b/>
          <w:bCs/>
          <w:sz w:val="20"/>
          <w:szCs w:val="20"/>
        </w:rPr>
        <w:t>OTIM S.A. zanotował udany początek 2024 roku. Portfel zleceń</w:t>
      </w:r>
      <w:r w:rsidR="000458A0">
        <w:rPr>
          <w:rFonts w:ascii="Century Gothic" w:hAnsi="Century Gothic"/>
          <w:b/>
          <w:bCs/>
          <w:sz w:val="20"/>
          <w:szCs w:val="20"/>
        </w:rPr>
        <w:t xml:space="preserve"> na koniec marca br.</w:t>
      </w:r>
      <w:r>
        <w:rPr>
          <w:rFonts w:ascii="Century Gothic" w:hAnsi="Century Gothic"/>
          <w:b/>
          <w:bCs/>
          <w:sz w:val="20"/>
          <w:szCs w:val="20"/>
        </w:rPr>
        <w:t xml:space="preserve"> osiągnął rekordowe 64</w:t>
      </w:r>
      <w:r w:rsidR="000B67F5">
        <w:rPr>
          <w:rFonts w:ascii="Century Gothic" w:hAnsi="Century Gothic"/>
          <w:b/>
          <w:bCs/>
          <w:sz w:val="20"/>
          <w:szCs w:val="20"/>
        </w:rPr>
        <w:t>7</w:t>
      </w:r>
      <w:r>
        <w:rPr>
          <w:rFonts w:ascii="Century Gothic" w:hAnsi="Century Gothic"/>
          <w:b/>
          <w:bCs/>
          <w:sz w:val="20"/>
          <w:szCs w:val="20"/>
        </w:rPr>
        <w:t xml:space="preserve"> mln zł co oznacza poprawę rok do roku o 14 proc.</w:t>
      </w:r>
      <w:r w:rsidR="000458A0">
        <w:rPr>
          <w:rFonts w:ascii="Century Gothic" w:hAnsi="Century Gothic"/>
          <w:b/>
          <w:bCs/>
          <w:sz w:val="20"/>
          <w:szCs w:val="20"/>
        </w:rPr>
        <w:t xml:space="preserve"> </w:t>
      </w:r>
      <w:r>
        <w:rPr>
          <w:rFonts w:ascii="Century Gothic" w:hAnsi="Century Gothic"/>
          <w:b/>
          <w:bCs/>
          <w:sz w:val="20"/>
          <w:szCs w:val="20"/>
        </w:rPr>
        <w:t>Historycznie</w:t>
      </w:r>
      <w:r w:rsidR="000458A0">
        <w:rPr>
          <w:rFonts w:ascii="Century Gothic" w:hAnsi="Century Gothic"/>
          <w:b/>
          <w:bCs/>
          <w:sz w:val="20"/>
          <w:szCs w:val="20"/>
        </w:rPr>
        <w:t xml:space="preserve"> najwyższa</w:t>
      </w:r>
      <w:r>
        <w:rPr>
          <w:rFonts w:ascii="Century Gothic" w:hAnsi="Century Gothic"/>
          <w:b/>
          <w:bCs/>
          <w:sz w:val="20"/>
          <w:szCs w:val="20"/>
        </w:rPr>
        <w:t xml:space="preserve"> była również wartość zamówień pozyskanych w ciągu ostatnich 12 miesięcy, która wyniosła </w:t>
      </w:r>
      <w:r w:rsidR="000B67F5">
        <w:rPr>
          <w:rFonts w:ascii="Century Gothic" w:hAnsi="Century Gothic"/>
          <w:b/>
          <w:bCs/>
          <w:sz w:val="20"/>
          <w:szCs w:val="20"/>
        </w:rPr>
        <w:t>595</w:t>
      </w:r>
      <w:r>
        <w:rPr>
          <w:rFonts w:ascii="Century Gothic" w:hAnsi="Century Gothic"/>
          <w:b/>
          <w:bCs/>
          <w:sz w:val="20"/>
          <w:szCs w:val="20"/>
        </w:rPr>
        <w:t xml:space="preserve"> mln zł.</w:t>
      </w:r>
    </w:p>
    <w:p w14:paraId="5EAB35A6" w14:textId="65461E42" w:rsidR="00583F72" w:rsidRPr="00202ADA" w:rsidRDefault="001D7F0E" w:rsidP="00202ADA">
      <w:pPr>
        <w:jc w:val="both"/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</w:pPr>
      <w:bookmarkStart w:id="0" w:name="_GoBack"/>
      <w:r>
        <w:rPr>
          <w:rFonts w:ascii="Century Gothic" w:hAnsi="Century Gothic"/>
          <w:i/>
          <w:iCs/>
          <w:sz w:val="20"/>
          <w:szCs w:val="20"/>
        </w:rPr>
        <w:t xml:space="preserve">- </w:t>
      </w:r>
      <w:r w:rsidR="000458A0" w:rsidRPr="00202ADA">
        <w:rPr>
          <w:rFonts w:ascii="Century Gothic" w:hAnsi="Century Gothic"/>
          <w:i/>
          <w:iCs/>
          <w:sz w:val="20"/>
          <w:szCs w:val="20"/>
        </w:rPr>
        <w:t>Wyniki pierwszego kwartału oceniam pozytywnie</w:t>
      </w:r>
      <w:r w:rsidR="007F1282" w:rsidRPr="00202ADA">
        <w:rPr>
          <w:rFonts w:ascii="Century Gothic" w:hAnsi="Century Gothic"/>
          <w:i/>
          <w:iCs/>
          <w:sz w:val="20"/>
          <w:szCs w:val="20"/>
        </w:rPr>
        <w:t>. Bardzo dobrym prognostykiem na cały rok jest rekordowy portfel zleceń, który daje nam duży komfort pracy</w:t>
      </w:r>
      <w:r w:rsidR="00FA7F5A" w:rsidRPr="00202ADA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 xml:space="preserve"> i zabezpiecza przychody Spółki co najmniej do końca I kwartału 2025 r</w:t>
      </w:r>
      <w:r w:rsidR="007F1282" w:rsidRPr="00202ADA">
        <w:rPr>
          <w:rFonts w:ascii="Century Gothic" w:hAnsi="Century Gothic"/>
          <w:i/>
          <w:iCs/>
          <w:sz w:val="20"/>
          <w:szCs w:val="20"/>
        </w:rPr>
        <w:t xml:space="preserve">. </w:t>
      </w:r>
      <w:r w:rsidR="000B67F5">
        <w:rPr>
          <w:rFonts w:ascii="Century Gothic" w:hAnsi="Century Gothic"/>
          <w:i/>
          <w:iCs/>
          <w:sz w:val="20"/>
          <w:szCs w:val="20"/>
        </w:rPr>
        <w:t xml:space="preserve">Teraz czekamy </w:t>
      </w:r>
      <w:r w:rsidR="007F1282" w:rsidRPr="00202ADA">
        <w:rPr>
          <w:rFonts w:ascii="Century Gothic" w:hAnsi="Century Gothic"/>
          <w:i/>
          <w:iCs/>
          <w:sz w:val="20"/>
          <w:szCs w:val="20"/>
        </w:rPr>
        <w:t xml:space="preserve">na poprawę sytuacji rynkowej </w:t>
      </w:r>
      <w:r w:rsidR="007F1282" w:rsidRPr="00202ADA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>związaną z odblokowaniem środków unijnych, wdrożeniem planów KPO, transformacją sektora energetycznego i zapowiadanymi inwestycjami infrastrukturalnymi. Przygotowujemy się do tego gorącego okresu dostosowując strukturę naszej organizacji, zabezpieczając finansowanie prowadzonej działalności oraz ofertę produktową</w:t>
      </w:r>
      <w:r w:rsidR="00FA7F5A" w:rsidRPr="00202ADA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 xml:space="preserve"> wraz z certyfikacją</w:t>
      </w:r>
      <w:r w:rsidR="007F1282" w:rsidRPr="00202ADA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 xml:space="preserve">. </w:t>
      </w:r>
      <w:r w:rsidR="000B67F5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 xml:space="preserve">Jestem przekonany, że potrafimy </w:t>
      </w:r>
      <w:r w:rsidR="00DA4E09" w:rsidRPr="00202ADA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>skorzystać z istniejących potencjałów rynkowych</w:t>
      </w:r>
      <w:r w:rsidR="00DA4E09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</w:t>
      </w:r>
      <w:r w:rsidR="00583F72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– </w:t>
      </w:r>
      <w:r w:rsidR="003D2822">
        <w:rPr>
          <w:rFonts w:ascii="Century Gothic" w:eastAsia="Times New Roman" w:hAnsi="Century Gothic" w:cs="Arial"/>
          <w:sz w:val="20"/>
          <w:szCs w:val="20"/>
          <w:lang w:eastAsia="pl-PL"/>
        </w:rPr>
        <w:t>mówi</w:t>
      </w:r>
      <w:r w:rsidR="00583F72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</w:t>
      </w:r>
      <w:r w:rsidR="00583F72" w:rsidRPr="00202ADA"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  <w:t xml:space="preserve">Artur Więznowski, </w:t>
      </w:r>
      <w:r w:rsidR="00E04CBA" w:rsidRPr="00202ADA"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  <w:t>P</w:t>
      </w:r>
      <w:r w:rsidR="00583F72" w:rsidRPr="00202ADA"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  <w:t xml:space="preserve">rezes </w:t>
      </w:r>
      <w:r w:rsidR="00E04CBA" w:rsidRPr="00202ADA"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  <w:t>Z</w:t>
      </w:r>
      <w:r w:rsidR="00583F72" w:rsidRPr="00202ADA"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  <w:t>arządu ELEKTROTIM S.A.</w:t>
      </w:r>
    </w:p>
    <w:p w14:paraId="419F5E1F" w14:textId="32E2E62D" w:rsidR="00411E3F" w:rsidRDefault="00411E3F" w:rsidP="00202ADA">
      <w:pPr>
        <w:jc w:val="both"/>
        <w:rPr>
          <w:rFonts w:ascii="Century Gothic" w:eastAsia="Times New Roman" w:hAnsi="Century Gothic" w:cs="Arial"/>
          <w:sz w:val="20"/>
          <w:szCs w:val="20"/>
          <w:lang w:eastAsia="pl-PL"/>
        </w:rPr>
      </w:pPr>
      <w:r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Na rekordowy portfel zleceń </w:t>
      </w:r>
      <w:r w:rsidR="000B67F5">
        <w:rPr>
          <w:rFonts w:ascii="Century Gothic" w:eastAsia="Times New Roman" w:hAnsi="Century Gothic" w:cs="Arial"/>
          <w:sz w:val="20"/>
          <w:szCs w:val="20"/>
          <w:lang w:eastAsia="pl-PL"/>
        </w:rPr>
        <w:t>(</w:t>
      </w:r>
      <w:r w:rsidR="003D59EF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w </w:t>
      </w:r>
      <w:r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samym I kwartale </w:t>
      </w:r>
      <w:r w:rsidR="00102117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br. </w:t>
      </w:r>
      <w:r>
        <w:rPr>
          <w:rFonts w:ascii="Century Gothic" w:eastAsia="Times New Roman" w:hAnsi="Century Gothic" w:cs="Arial"/>
          <w:sz w:val="20"/>
          <w:szCs w:val="20"/>
          <w:lang w:eastAsia="pl-PL"/>
        </w:rPr>
        <w:t>pozyskano 330 mln zł</w:t>
      </w:r>
      <w:r w:rsidR="000B67F5">
        <w:rPr>
          <w:rFonts w:ascii="Century Gothic" w:eastAsia="Times New Roman" w:hAnsi="Century Gothic" w:cs="Arial"/>
          <w:sz w:val="20"/>
          <w:szCs w:val="20"/>
          <w:lang w:eastAsia="pl-PL"/>
        </w:rPr>
        <w:t>)</w:t>
      </w:r>
      <w:r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, główny </w:t>
      </w:r>
      <w:r w:rsidR="000B67F5">
        <w:rPr>
          <w:rFonts w:ascii="Century Gothic" w:eastAsia="Times New Roman" w:hAnsi="Century Gothic" w:cs="Arial"/>
          <w:sz w:val="20"/>
          <w:szCs w:val="20"/>
          <w:lang w:eastAsia="pl-PL"/>
        </w:rPr>
        <w:t>wpływ</w:t>
      </w:r>
      <w:r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miała </w:t>
      </w:r>
      <w:r w:rsidR="00F7309A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kolejna umowa </w:t>
      </w:r>
      <w:r w:rsidRPr="002D5428">
        <w:rPr>
          <w:rFonts w:ascii="Century Gothic" w:eastAsia="Times New Roman" w:hAnsi="Century Gothic" w:cs="Arial"/>
          <w:sz w:val="20"/>
          <w:szCs w:val="20"/>
          <w:lang w:eastAsia="pl-PL"/>
        </w:rPr>
        <w:t>ze Strażą Graniczną</w:t>
      </w:r>
      <w:r w:rsidR="00F7309A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</w:t>
      </w:r>
      <w:r w:rsidR="00F7309A" w:rsidRPr="002D5428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zawarta </w:t>
      </w:r>
      <w:r w:rsidRPr="002D5428">
        <w:rPr>
          <w:rFonts w:ascii="Century Gothic" w:eastAsia="Times New Roman" w:hAnsi="Century Gothic" w:cs="Arial"/>
          <w:sz w:val="20"/>
          <w:szCs w:val="20"/>
          <w:lang w:eastAsia="pl-PL"/>
        </w:rPr>
        <w:t>na rozbudowę bariery perymetrycznej na granic</w:t>
      </w:r>
      <w:r>
        <w:rPr>
          <w:rFonts w:ascii="Century Gothic" w:eastAsia="Times New Roman" w:hAnsi="Century Gothic" w:cs="Arial"/>
          <w:sz w:val="20"/>
          <w:szCs w:val="20"/>
          <w:lang w:eastAsia="pl-PL"/>
        </w:rPr>
        <w:t>ach Polski o wartości 227 mln zł.</w:t>
      </w:r>
    </w:p>
    <w:p w14:paraId="1C52F668" w14:textId="4E03B1FA" w:rsidR="00411E3F" w:rsidRPr="00202ADA" w:rsidRDefault="001D7F0E" w:rsidP="00202ADA">
      <w:pPr>
        <w:jc w:val="both"/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</w:pPr>
      <w:r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 xml:space="preserve">- </w:t>
      </w:r>
      <w:r w:rsidR="00F7309A" w:rsidRPr="00202ADA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>Obecnie jesteśmy na etapie finalizowania prac projektowych w tym zadaniu</w:t>
      </w:r>
      <w:r w:rsidR="00102117" w:rsidRPr="00202ADA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 xml:space="preserve"> i wkrótce zgodnie z harmonogramem przystąpimy do jego realizacji</w:t>
      </w:r>
      <w:r w:rsidR="00F7309A" w:rsidRPr="00202ADA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>.</w:t>
      </w:r>
      <w:r w:rsidR="00F7309A" w:rsidRPr="00202ADA">
        <w:rPr>
          <w:rFonts w:ascii="Century Gothic" w:eastAsia="Times New Roman" w:hAnsi="Century Gothic" w:cs="Arial"/>
          <w:i/>
          <w:iCs/>
          <w:color w:val="FF0000"/>
          <w:sz w:val="20"/>
          <w:szCs w:val="20"/>
          <w:lang w:eastAsia="pl-PL"/>
        </w:rPr>
        <w:t xml:space="preserve"> </w:t>
      </w:r>
      <w:r w:rsidR="00F7309A" w:rsidRPr="00202ADA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 xml:space="preserve">Chciałbym podkreślić, iż Straż Graniczna wybrała ELEKTROTIM jako wykonawcę </w:t>
      </w:r>
      <w:r w:rsidR="00102117" w:rsidRPr="00202ADA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 xml:space="preserve">trzeciego już </w:t>
      </w:r>
      <w:r w:rsidR="00F7309A" w:rsidRPr="00202ADA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 xml:space="preserve">odcinka perymetrii, co jest dla nas bardzo </w:t>
      </w:r>
      <w:r w:rsidR="008B38EF" w:rsidRPr="00202ADA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>n</w:t>
      </w:r>
      <w:r w:rsidR="00F7309A" w:rsidRPr="00202ADA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>obilitujące. Doceniono tym samym potencjał produktowy naszej spółki zależnej OSTOYA-</w:t>
      </w:r>
      <w:proofErr w:type="spellStart"/>
      <w:r w:rsidR="00F7309A" w:rsidRPr="00202ADA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>DataSystem</w:t>
      </w:r>
      <w:proofErr w:type="spellEnd"/>
      <w:r w:rsidR="00F7309A" w:rsidRPr="00202ADA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 xml:space="preserve"> Sp. z o.o., bowiem rozwiązania dotyczące systemów zabezpieczeń opierają się na jej autorskich produktach</w:t>
      </w:r>
      <w:r w:rsidR="00F7309A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</w:t>
      </w:r>
      <w:r w:rsidR="00411E3F" w:rsidRPr="002D5428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– wyjaśnia </w:t>
      </w:r>
      <w:r w:rsidR="00411E3F" w:rsidRPr="00202ADA"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  <w:t xml:space="preserve">Dariusz Kozikowski - </w:t>
      </w:r>
      <w:r w:rsidR="00411E3F" w:rsidRPr="00202ADA">
        <w:rPr>
          <w:rFonts w:ascii="Century Gothic" w:hAnsi="Century Gothic"/>
          <w:b/>
          <w:bCs/>
          <w:sz w:val="20"/>
          <w:szCs w:val="20"/>
        </w:rPr>
        <w:t>Członek Zarządu i Dyrektor Operacyjny ELEKTROTIM S.A.</w:t>
      </w:r>
    </w:p>
    <w:p w14:paraId="2C74DEB0" w14:textId="7ECFA227" w:rsidR="00681D87" w:rsidRPr="00202ADA" w:rsidRDefault="001D7F0E" w:rsidP="00202ADA">
      <w:pPr>
        <w:jc w:val="both"/>
        <w:rPr>
          <w:rFonts w:ascii="Century Gothic" w:eastAsia="Times New Roman" w:hAnsi="Century Gothic" w:cs="Arial"/>
          <w:b/>
          <w:bCs/>
          <w:color w:val="FF0000"/>
          <w:sz w:val="20"/>
          <w:szCs w:val="20"/>
          <w:lang w:eastAsia="pl-PL"/>
        </w:rPr>
      </w:pPr>
      <w:r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 xml:space="preserve">- </w:t>
      </w:r>
      <w:r w:rsidR="000B67F5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>W</w:t>
      </w:r>
      <w:r w:rsidR="00681D87" w:rsidRPr="00202ADA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 xml:space="preserve">ysoki poziom zysku skonsolidowanego </w:t>
      </w:r>
      <w:r w:rsidR="000B67F5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>wynikał z wyniku</w:t>
      </w:r>
      <w:r w:rsidR="00681D87" w:rsidRPr="00202ADA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 xml:space="preserve"> </w:t>
      </w:r>
      <w:r w:rsidR="000B67F5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 xml:space="preserve">wykazanego </w:t>
      </w:r>
      <w:r w:rsidR="00681D87" w:rsidRPr="00202ADA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 xml:space="preserve">na sprzedaży spółki zależnej ZEUS. </w:t>
      </w:r>
      <w:r w:rsidR="000B67F5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 xml:space="preserve">W związku ze sprzedażą, w I kwartale </w:t>
      </w:r>
      <w:r w:rsidR="00E000FA" w:rsidRPr="00202ADA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 xml:space="preserve">nastąpiło „księgowe odwrócenie” </w:t>
      </w:r>
      <w:r w:rsidR="000B67F5">
        <w:rPr>
          <w:rFonts w:ascii="Century Gothic" w:eastAsia="Times New Roman" w:hAnsi="Century Gothic" w:cs="Arial"/>
          <w:i/>
          <w:iCs/>
          <w:sz w:val="20"/>
          <w:szCs w:val="20"/>
          <w:lang w:eastAsia="pl-PL"/>
        </w:rPr>
        <w:t xml:space="preserve">ujemnych kapitałów tej Spółki </w:t>
      </w:r>
      <w:r w:rsidR="00E000FA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– </w:t>
      </w:r>
      <w:r w:rsidR="00FA7F5A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powiedział </w:t>
      </w:r>
      <w:r w:rsidR="00E000FA" w:rsidRPr="00202ADA"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  <w:t>Artur Więznowski</w:t>
      </w:r>
      <w:r w:rsidR="003D2822">
        <w:rPr>
          <w:rFonts w:ascii="Century Gothic" w:eastAsia="Times New Roman" w:hAnsi="Century Gothic" w:cs="Arial"/>
          <w:b/>
          <w:bCs/>
          <w:sz w:val="20"/>
          <w:szCs w:val="20"/>
          <w:lang w:eastAsia="pl-PL"/>
        </w:rPr>
        <w:t>, Prezes Zarządu ELEKTROTIM S.A.</w:t>
      </w:r>
    </w:p>
    <w:p w14:paraId="098CEBD0" w14:textId="77777777" w:rsidR="007B1012" w:rsidRPr="007B1012" w:rsidRDefault="007B1012" w:rsidP="007B1012">
      <w:pPr>
        <w:spacing w:after="0" w:line="240" w:lineRule="exact"/>
        <w:jc w:val="both"/>
        <w:rPr>
          <w:rFonts w:ascii="Century Gothic" w:eastAsia="Times New Roman" w:hAnsi="Century Gothic" w:cs="Arial"/>
          <w:sz w:val="20"/>
          <w:szCs w:val="20"/>
          <w:lang w:eastAsia="pl-PL"/>
        </w:rPr>
      </w:pPr>
    </w:p>
    <w:p w14:paraId="7DFB5E85" w14:textId="3841EC2A" w:rsidR="0053592F" w:rsidRDefault="00BE5357" w:rsidP="007B1012">
      <w:pPr>
        <w:spacing w:after="0" w:line="240" w:lineRule="exact"/>
        <w:jc w:val="both"/>
        <w:rPr>
          <w:rFonts w:ascii="Century Gothic" w:eastAsia="Times New Roman" w:hAnsi="Century Gothic" w:cs="Arial"/>
          <w:sz w:val="20"/>
          <w:szCs w:val="20"/>
          <w:lang w:eastAsia="pl-PL"/>
        </w:rPr>
      </w:pPr>
      <w:r>
        <w:rPr>
          <w:rFonts w:ascii="Century Gothic" w:eastAsia="Times New Roman" w:hAnsi="Century Gothic" w:cs="Arial"/>
          <w:sz w:val="20"/>
          <w:szCs w:val="20"/>
          <w:lang w:eastAsia="pl-PL"/>
        </w:rPr>
        <w:t>W</w:t>
      </w:r>
      <w:r w:rsidRPr="007B1012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zrost </w:t>
      </w:r>
      <w:r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skali </w:t>
      </w:r>
      <w:r w:rsidRPr="007B1012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aktywności </w:t>
      </w:r>
      <w:r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Spółki i jej </w:t>
      </w:r>
      <w:r w:rsidRPr="007B1012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sukcesy w pozyskiwaniu nowych kontraktów, </w:t>
      </w:r>
      <w:r>
        <w:rPr>
          <w:rFonts w:ascii="Century Gothic" w:eastAsia="Times New Roman" w:hAnsi="Century Gothic" w:cs="Arial"/>
          <w:sz w:val="20"/>
          <w:szCs w:val="20"/>
          <w:lang w:eastAsia="pl-PL"/>
        </w:rPr>
        <w:t>przy pozbyciu się</w:t>
      </w:r>
      <w:r w:rsidRPr="007B1012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</w:t>
      </w:r>
      <w:r>
        <w:rPr>
          <w:rFonts w:ascii="Century Gothic" w:eastAsia="Times New Roman" w:hAnsi="Century Gothic" w:cs="Arial"/>
          <w:sz w:val="20"/>
          <w:szCs w:val="20"/>
          <w:lang w:eastAsia="pl-PL"/>
        </w:rPr>
        <w:t>bagażu spółek</w:t>
      </w:r>
      <w:r w:rsidRPr="007B1012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</w:t>
      </w:r>
      <w:r>
        <w:rPr>
          <w:rFonts w:ascii="Century Gothic" w:eastAsia="Times New Roman" w:hAnsi="Century Gothic" w:cs="Arial"/>
          <w:sz w:val="20"/>
          <w:szCs w:val="20"/>
          <w:lang w:eastAsia="pl-PL"/>
        </w:rPr>
        <w:t>zależnych docenili</w:t>
      </w:r>
      <w:r w:rsidRPr="007B1012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</w:t>
      </w:r>
      <w:r w:rsidR="007B1012" w:rsidRPr="007B1012">
        <w:rPr>
          <w:rFonts w:ascii="Century Gothic" w:eastAsia="Times New Roman" w:hAnsi="Century Gothic" w:cs="Arial"/>
          <w:sz w:val="20"/>
          <w:szCs w:val="20"/>
          <w:lang w:eastAsia="pl-PL"/>
        </w:rPr>
        <w:t>Inwestorzy Spółki. W maju b</w:t>
      </w:r>
      <w:r w:rsidR="007B1012">
        <w:rPr>
          <w:rFonts w:ascii="Century Gothic" w:eastAsia="Times New Roman" w:hAnsi="Century Gothic" w:cs="Arial"/>
          <w:sz w:val="20"/>
          <w:szCs w:val="20"/>
          <w:lang w:eastAsia="pl-PL"/>
        </w:rPr>
        <w:t>r.</w:t>
      </w:r>
      <w:r w:rsidR="007B1012" w:rsidRPr="007B1012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kapitalizacja Spółki przekroczyła 300 mln zł, a wejście do indeksu sWIG80 zwiększyło rozpoznawalność marki zarówno wśród inwestorów, jak i potencjalnych klientów. Spółka planuje podzielić się zyskiem za 2023 rok z akcjonariuszami. </w:t>
      </w:r>
      <w:r w:rsidR="00FA7F5A">
        <w:rPr>
          <w:rFonts w:ascii="Century Gothic" w:eastAsia="Times New Roman" w:hAnsi="Century Gothic" w:cs="Arial"/>
          <w:sz w:val="20"/>
          <w:szCs w:val="20"/>
          <w:lang w:eastAsia="pl-PL"/>
        </w:rPr>
        <w:t xml:space="preserve"> Rekomendacja Zarządu przedstawiona walnemu zgromadzeniu to wypłata rekordowych 2,5 zł na akcję.</w:t>
      </w:r>
    </w:p>
    <w:bookmarkEnd w:id="0"/>
    <w:p w14:paraId="1BA505BD" w14:textId="77777777" w:rsidR="00EE675B" w:rsidRDefault="00EE675B" w:rsidP="00202ADA">
      <w:pPr>
        <w:jc w:val="both"/>
        <w:rPr>
          <w:rFonts w:ascii="Aptos" w:hAnsi="Aptos"/>
        </w:rPr>
      </w:pPr>
    </w:p>
    <w:p w14:paraId="6D431377" w14:textId="77777777" w:rsidR="00EE675B" w:rsidRDefault="00EE675B" w:rsidP="00202ADA">
      <w:pPr>
        <w:spacing w:after="0" w:line="240" w:lineRule="exact"/>
        <w:jc w:val="both"/>
        <w:rPr>
          <w:rFonts w:ascii="Century Gothic" w:eastAsia="Times New Roman" w:hAnsi="Century Gothic" w:cs="Arial"/>
          <w:sz w:val="18"/>
          <w:szCs w:val="18"/>
          <w:lang w:eastAsia="pl-PL"/>
        </w:rPr>
      </w:pPr>
    </w:p>
    <w:p w14:paraId="4C05CA55" w14:textId="77777777" w:rsidR="00A546EE" w:rsidRDefault="00A546EE" w:rsidP="00202ADA">
      <w:pPr>
        <w:spacing w:after="0" w:line="240" w:lineRule="exact"/>
        <w:jc w:val="both"/>
        <w:rPr>
          <w:rFonts w:ascii="Century Gothic" w:eastAsia="Times New Roman" w:hAnsi="Century Gothic" w:cs="Arial"/>
          <w:sz w:val="18"/>
          <w:szCs w:val="18"/>
          <w:lang w:eastAsia="pl-PL"/>
        </w:rPr>
      </w:pPr>
    </w:p>
    <w:p w14:paraId="5B8B3029" w14:textId="77777777" w:rsidR="000D03CE" w:rsidRDefault="000D03CE" w:rsidP="00202ADA">
      <w:pPr>
        <w:spacing w:after="0" w:line="240" w:lineRule="exact"/>
        <w:jc w:val="both"/>
        <w:rPr>
          <w:rFonts w:ascii="Century Gothic" w:eastAsia="Times New Roman" w:hAnsi="Century Gothic" w:cs="Arial"/>
          <w:sz w:val="18"/>
          <w:szCs w:val="18"/>
          <w:lang w:eastAsia="pl-PL"/>
        </w:rPr>
      </w:pPr>
    </w:p>
    <w:p w14:paraId="20007562" w14:textId="3FF36DBA" w:rsidR="005E5714" w:rsidRDefault="005E5714" w:rsidP="00202ADA">
      <w:pPr>
        <w:rPr>
          <w:b/>
          <w:bCs/>
          <w:color w:val="C00000"/>
          <w:sz w:val="24"/>
          <w:szCs w:val="24"/>
        </w:rPr>
      </w:pPr>
      <w:r w:rsidRPr="005E5714">
        <w:rPr>
          <w:b/>
          <w:bCs/>
          <w:noProof/>
          <w:color w:val="C00000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1E1D2E" wp14:editId="69523604">
                <wp:simplePos x="0" y="0"/>
                <wp:positionH relativeFrom="column">
                  <wp:posOffset>1367154</wp:posOffset>
                </wp:positionH>
                <wp:positionV relativeFrom="paragraph">
                  <wp:posOffset>50800</wp:posOffset>
                </wp:positionV>
                <wp:extent cx="3038475" cy="0"/>
                <wp:effectExtent l="0" t="0" r="0" b="0"/>
                <wp:wrapNone/>
                <wp:docPr id="165556974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38475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16du="http://schemas.microsoft.com/office/word/2023/wordml/word16du">
            <w:pict>
              <v:line w14:anchorId="74EE643F" id="Łącznik prosty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7.65pt,4pt" to="346.9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" strokecolor="#c00000" strokeweight=".5pt">
                <v:stroke joinstyle="miter"/>
              </v:line>
            </w:pict>
          </mc:Fallback>
        </mc:AlternateContent>
      </w:r>
    </w:p>
    <w:p w14:paraId="2DCC2291" w14:textId="2C122349" w:rsidR="00C333CE" w:rsidRPr="00CC5824" w:rsidRDefault="00CC5824" w:rsidP="00CC5824">
      <w:pPr>
        <w:jc w:val="both"/>
        <w:rPr>
          <w:rFonts w:ascii="Century Gothic" w:hAnsi="Century Gothic"/>
          <w:color w:val="808080" w:themeColor="background1" w:themeShade="80"/>
          <w:sz w:val="15"/>
          <w:szCs w:val="15"/>
        </w:rPr>
      </w:pPr>
      <w:r w:rsidRPr="00CC5824">
        <w:rPr>
          <w:rFonts w:ascii="Century Gothic" w:hAnsi="Century Gothic"/>
          <w:color w:val="808080" w:themeColor="background1" w:themeShade="80"/>
          <w:sz w:val="15"/>
          <w:szCs w:val="15"/>
        </w:rPr>
        <w:t>ELEKTROTIM S.A. od 25 lat zajmuje czołową pozycję wśród polskich firm elektroinstalacyjnych. Firma jest wiodącym dostawcą inżynierskich rozwiązań wybranych usług elektroenergetycznych i systemów bezpieczeństwa w modelu EPCM (zarządzania projektami). Specjalizuje się w wykonawstwie sieci elektroenergetycznych niskich, średnich i najwyższych napięć, instalacji elektrycznych silnoprądowych i słaboprądowych oraz integracji systemów bezpieczeństwa a także usług skierowanych na rzecz samorządów takich jak oświetlenie, drogi czy ścieżki rowerowe. ELEKTROTIM S.A. projektuje nowoczesne instalacje, produkuje rozdzielnice elektryczne, świadczy kompleksowe usługi serwisowe i zarządza wielkoskalowymi przedsięwzięciami budowlanymi. Usługi firmy obejmują rynek wojskowy, energetyczny, przemysłowy, drogowy i trakcyjny. Od 2007 roku akcje ELEKTROTIM S.A. są notowane na Giełdzie Papierów Wartościowych w Warszawie, od 2023 roku spółka wchodzi w skład indeksu sWIG80.</w:t>
      </w:r>
    </w:p>
    <w:sectPr w:rsidR="00C333CE" w:rsidRPr="00CC5824" w:rsidSect="00E5194B">
      <w:pgSz w:w="11906" w:h="16838"/>
      <w:pgMar w:top="851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D15CC"/>
    <w:multiLevelType w:val="hybridMultilevel"/>
    <w:tmpl w:val="E6DAF0F6"/>
    <w:lvl w:ilvl="0" w:tplc="C0287662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18C"/>
    <w:rsid w:val="00011F31"/>
    <w:rsid w:val="00023D7E"/>
    <w:rsid w:val="00026016"/>
    <w:rsid w:val="000458A0"/>
    <w:rsid w:val="00051D85"/>
    <w:rsid w:val="0005257E"/>
    <w:rsid w:val="000A0EBD"/>
    <w:rsid w:val="000A57BF"/>
    <w:rsid w:val="000A62DB"/>
    <w:rsid w:val="000B67F5"/>
    <w:rsid w:val="000D03CE"/>
    <w:rsid w:val="000E03BE"/>
    <w:rsid w:val="00102117"/>
    <w:rsid w:val="00122955"/>
    <w:rsid w:val="00146C75"/>
    <w:rsid w:val="0017139B"/>
    <w:rsid w:val="00176566"/>
    <w:rsid w:val="00177F0F"/>
    <w:rsid w:val="001863CC"/>
    <w:rsid w:val="00193C4F"/>
    <w:rsid w:val="001A1330"/>
    <w:rsid w:val="001B4AEE"/>
    <w:rsid w:val="001C597A"/>
    <w:rsid w:val="001D3418"/>
    <w:rsid w:val="001D7F0E"/>
    <w:rsid w:val="00201E11"/>
    <w:rsid w:val="00202ADA"/>
    <w:rsid w:val="0022507E"/>
    <w:rsid w:val="00234B21"/>
    <w:rsid w:val="0026317B"/>
    <w:rsid w:val="002D5428"/>
    <w:rsid w:val="002E5C45"/>
    <w:rsid w:val="0030765A"/>
    <w:rsid w:val="00332A50"/>
    <w:rsid w:val="003528D2"/>
    <w:rsid w:val="0035405D"/>
    <w:rsid w:val="00381CE6"/>
    <w:rsid w:val="003B0165"/>
    <w:rsid w:val="003C26E0"/>
    <w:rsid w:val="003D2822"/>
    <w:rsid w:val="003D59EF"/>
    <w:rsid w:val="003E72E8"/>
    <w:rsid w:val="003F3C74"/>
    <w:rsid w:val="00411E3F"/>
    <w:rsid w:val="00430E8A"/>
    <w:rsid w:val="00437FAF"/>
    <w:rsid w:val="0044218C"/>
    <w:rsid w:val="00455ACA"/>
    <w:rsid w:val="00465EC9"/>
    <w:rsid w:val="00473AF9"/>
    <w:rsid w:val="00491230"/>
    <w:rsid w:val="004914FA"/>
    <w:rsid w:val="004C002C"/>
    <w:rsid w:val="004C3CC1"/>
    <w:rsid w:val="004D23B7"/>
    <w:rsid w:val="004D57E9"/>
    <w:rsid w:val="004D7645"/>
    <w:rsid w:val="004E1776"/>
    <w:rsid w:val="004E1B48"/>
    <w:rsid w:val="004F5DBA"/>
    <w:rsid w:val="005052DD"/>
    <w:rsid w:val="00516284"/>
    <w:rsid w:val="00526089"/>
    <w:rsid w:val="0053592F"/>
    <w:rsid w:val="00583F72"/>
    <w:rsid w:val="005916C8"/>
    <w:rsid w:val="005A5CA7"/>
    <w:rsid w:val="005D2735"/>
    <w:rsid w:val="005E5714"/>
    <w:rsid w:val="005F3FF7"/>
    <w:rsid w:val="00620EC8"/>
    <w:rsid w:val="00664962"/>
    <w:rsid w:val="00674176"/>
    <w:rsid w:val="00681D87"/>
    <w:rsid w:val="00694F42"/>
    <w:rsid w:val="006B4F64"/>
    <w:rsid w:val="006D1759"/>
    <w:rsid w:val="006D72D6"/>
    <w:rsid w:val="006E3B9B"/>
    <w:rsid w:val="00721618"/>
    <w:rsid w:val="00742AC9"/>
    <w:rsid w:val="007471B0"/>
    <w:rsid w:val="00771A59"/>
    <w:rsid w:val="00784582"/>
    <w:rsid w:val="007A3E52"/>
    <w:rsid w:val="007A6845"/>
    <w:rsid w:val="007B1012"/>
    <w:rsid w:val="007B6F36"/>
    <w:rsid w:val="007E21F0"/>
    <w:rsid w:val="007F1282"/>
    <w:rsid w:val="007F6D4A"/>
    <w:rsid w:val="00830E3F"/>
    <w:rsid w:val="008337F6"/>
    <w:rsid w:val="00857B67"/>
    <w:rsid w:val="008839D0"/>
    <w:rsid w:val="00887D50"/>
    <w:rsid w:val="008A38A1"/>
    <w:rsid w:val="008A49B3"/>
    <w:rsid w:val="008B38EF"/>
    <w:rsid w:val="008F29C6"/>
    <w:rsid w:val="008F67BD"/>
    <w:rsid w:val="009108AD"/>
    <w:rsid w:val="00913E57"/>
    <w:rsid w:val="00924D5F"/>
    <w:rsid w:val="0092752F"/>
    <w:rsid w:val="009A6319"/>
    <w:rsid w:val="009B3F78"/>
    <w:rsid w:val="009E1348"/>
    <w:rsid w:val="009E5EA1"/>
    <w:rsid w:val="009F1FBE"/>
    <w:rsid w:val="00A15C96"/>
    <w:rsid w:val="00A303F4"/>
    <w:rsid w:val="00A4705A"/>
    <w:rsid w:val="00A546EE"/>
    <w:rsid w:val="00AB4EE7"/>
    <w:rsid w:val="00AC2549"/>
    <w:rsid w:val="00AF252F"/>
    <w:rsid w:val="00AF4D3E"/>
    <w:rsid w:val="00B06370"/>
    <w:rsid w:val="00B33D97"/>
    <w:rsid w:val="00B34157"/>
    <w:rsid w:val="00B92597"/>
    <w:rsid w:val="00BB2171"/>
    <w:rsid w:val="00BD2D87"/>
    <w:rsid w:val="00BD6CA4"/>
    <w:rsid w:val="00BE5357"/>
    <w:rsid w:val="00C05106"/>
    <w:rsid w:val="00C333CE"/>
    <w:rsid w:val="00C51134"/>
    <w:rsid w:val="00C52D84"/>
    <w:rsid w:val="00C64A1A"/>
    <w:rsid w:val="00C80CC8"/>
    <w:rsid w:val="00CC5824"/>
    <w:rsid w:val="00D36F7B"/>
    <w:rsid w:val="00D60EE9"/>
    <w:rsid w:val="00DA4AA0"/>
    <w:rsid w:val="00DA4E09"/>
    <w:rsid w:val="00DC42A0"/>
    <w:rsid w:val="00DE5620"/>
    <w:rsid w:val="00DF1397"/>
    <w:rsid w:val="00DF3211"/>
    <w:rsid w:val="00DF352F"/>
    <w:rsid w:val="00E000FA"/>
    <w:rsid w:val="00E04CBA"/>
    <w:rsid w:val="00E11D1C"/>
    <w:rsid w:val="00E25906"/>
    <w:rsid w:val="00E4207B"/>
    <w:rsid w:val="00E5194B"/>
    <w:rsid w:val="00EA1159"/>
    <w:rsid w:val="00ED378A"/>
    <w:rsid w:val="00EE003D"/>
    <w:rsid w:val="00EE675B"/>
    <w:rsid w:val="00EE686E"/>
    <w:rsid w:val="00F07433"/>
    <w:rsid w:val="00F57119"/>
    <w:rsid w:val="00F57994"/>
    <w:rsid w:val="00F7309A"/>
    <w:rsid w:val="00F75F47"/>
    <w:rsid w:val="00FA5926"/>
    <w:rsid w:val="00FA7F5A"/>
    <w:rsid w:val="00FC1541"/>
    <w:rsid w:val="00FC4693"/>
    <w:rsid w:val="00FC6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F67E6"/>
  <w15:chartTrackingRefBased/>
  <w15:docId w15:val="{3317D16F-3574-4086-97FD-B3F0E971F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421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421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421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421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421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421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421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421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421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421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421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421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4218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4218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4218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4218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4218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4218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421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421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421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421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421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4218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4218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4218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421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4218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4218C"/>
    <w:rPr>
      <w:b/>
      <w:bCs/>
      <w:smallCaps/>
      <w:color w:val="0F4761" w:themeColor="accent1" w:themeShade="BF"/>
      <w:spacing w:val="5"/>
    </w:rPr>
  </w:style>
  <w:style w:type="paragraph" w:styleId="Bezodstpw">
    <w:name w:val="No Spacing"/>
    <w:uiPriority w:val="1"/>
    <w:qFormat/>
    <w:rsid w:val="004F5DBA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et1">
    <w:name w:val="et1"/>
    <w:basedOn w:val="Standardowy"/>
    <w:uiPriority w:val="99"/>
    <w:rsid w:val="007A6845"/>
    <w:pPr>
      <w:spacing w:after="0" w:line="240" w:lineRule="auto"/>
    </w:pPr>
    <w:rPr>
      <w:rFonts w:ascii="Arial" w:hAnsi="Arial"/>
      <w:sz w:val="16"/>
    </w:rPr>
    <w:tblPr>
      <w:tblBorders>
        <w:top w:val="single" w:sz="4" w:space="0" w:color="auto"/>
        <w:bottom w:val="single" w:sz="4" w:space="0" w:color="auto"/>
      </w:tblBorders>
    </w:tblPr>
    <w:tcPr>
      <w:vAlign w:val="center"/>
    </w:tcPr>
    <w:tblStylePr w:type="firstRow">
      <w:rPr>
        <w:rFonts w:ascii="Arial" w:hAnsi="Arial"/>
        <w:sz w:val="16"/>
      </w:rPr>
      <w:tblPr/>
      <w:tcPr>
        <w:shd w:val="clear" w:color="auto" w:fill="A6A6A6" w:themeFill="background1" w:themeFillShade="A6"/>
      </w:tcPr>
    </w:tblStylePr>
    <w:tblStylePr w:type="lastRow">
      <w:rPr>
        <w:rFonts w:ascii="Arial" w:hAnsi="Arial"/>
        <w:sz w:val="16"/>
      </w:rPr>
      <w:tblPr/>
      <w:tcPr>
        <w:shd w:val="clear" w:color="auto" w:fill="D9D9D9" w:themeFill="background1" w:themeFillShade="D9"/>
      </w:tcPr>
    </w:tblStylePr>
  </w:style>
  <w:style w:type="paragraph" w:styleId="Poprawka">
    <w:name w:val="Revision"/>
    <w:hidden/>
    <w:uiPriority w:val="99"/>
    <w:semiHidden/>
    <w:rsid w:val="00F07433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77F0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7F0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7F0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7F0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7F0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24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513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 Rucińska</dc:creator>
  <cp:keywords/>
  <dc:description/>
  <cp:lastModifiedBy>Maciek</cp:lastModifiedBy>
  <cp:revision>3</cp:revision>
  <cp:lastPrinted>2024-05-27T11:12:00Z</cp:lastPrinted>
  <dcterms:created xsi:type="dcterms:W3CDTF">2024-09-09T12:22:00Z</dcterms:created>
  <dcterms:modified xsi:type="dcterms:W3CDTF">2024-09-10T06:54:00Z</dcterms:modified>
</cp:coreProperties>
</file>