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Synektik kontynuuje dynamiczny wzrost</w:t>
      </w:r>
    </w:p>
    <w:p/>
    <w:p>
      <w:pPr/>
      <w:r>
        <w:rPr>
          <w:sz w:val="22.5"/>
          <w:szCs w:val="22.5"/>
          <w:b w:val="1"/>
          <w:bCs w:val="1"/>
        </w:rPr>
        <w:t xml:space="preserve">Producent radiofarmaceutyków i dostawca zaawansowanych rozwiązań dla medycyny w okresie 9 miesięcy 2023 roku finansowego (październik 2023 - czerwiec 2024) zwiększył przychody o 55%, do 483 mln PLN. Znormalizowana EBITDA Grupy Synektik zwiększyła się w tym okresie o 69%, do 111 mln PLN, a całkowity dochód wyniósł 63,6 mln PLN, wobec 36,6 mln PLN w okresie 9 miesięcy 2022 r. fin.</w:t>
      </w:r>
    </w:p>
    <w:p/>
    <w:p>
      <w:pPr/>
      <w:r>
        <w:rPr/>
        <w:t xml:space="preserve">Jestem przekonany, że kolejne kwartały w naszym wykonaniu również dostarczą Akcjonariuszom Synektik SA wielu powodów do inwestycyjnej satysfakcji. Mamy potencjał, by konsekwentnie zwiększać dochody Grupy, pozostając w nurcie rewolucji technologicznej opieki zdrowotnej w Europie Środkowej - komentuje Cezary Kozanecki, założyciel i prezes zarządu Synektik.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2026-11-08T17:20:24+01:00</dcterms:created>
  <dcterms:modified xsi:type="dcterms:W3CDTF">2026-11-08T17:20:24+01:00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