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Filantropijny gest w świecie biznesu: Unikatowe „Mistrzowskie Okno Drutex” trafia na aukcję charytatywną</w:t>
      </w:r>
    </w:p>
    <w:p/>
    <w:p>
      <w:pPr/>
      <w:r>
        <w:rPr>
          <w:sz w:val="22.5"/>
          <w:szCs w:val="22.5"/>
          <w:b w:val="1"/>
          <w:bCs w:val="1"/>
        </w:rPr>
        <w:t xml:space="preserve">Firma OKTOMAR, triumfator prestiżowego projektu „Mistrzowskie Okno Drutex”, podjęła decyzję o przekazaniu głównej nagrody na cel dobroczynny. Kolekcjonerskie okno, sygnowane autografami zawodników FC Bayern, trafi na licytację, łącząc wymiar biznesowy akcji z realnym wsparciem potrzebujących.</w:t>
      </w:r>
    </w:p>
    <w:p/>
    <w:p>
      <w:pPr/>
      <w:r>
        <w:rPr/>
        <w:t xml:space="preserve">Wydarzenie to podsumowuje Tomasz Szymański, Dyrektor Marketingu firmy Drutex:– Projekt „Mistrzowskie Okno Drutex” od samego początku był dla nas czymś więcej niż tylko mechanizmem promocyjnym. To płaszczyzna, na której nasze globalne partnerstwo z FC Bayern spotyka się z codziennym zaangażowaniem rynkowym naszych Partnerów Handlowych. Decyzja firmy OKTOMAR pokazuje, że w biznesie najwyższą walutą jest dziś odpowiedzialność. Przekazanie tak unikatowego, niedostępnego na rynku trofeum na aukcję charytatywną nadaje całej akcji głęboki sens. Jako Drutex z dumą podejmujemy się organizacji tej licytacji. Wierzę, że wygeneruje wymierną pomoc dla potrzebujących, udowadniając, że nowoczesny biznes i sport mogą wspólnie tworzyć wielkie rzeczy.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2026-07-28T00:54:32+02:00</dcterms:created>
  <dcterms:modified xsi:type="dcterms:W3CDTF">2026-07-28T00:54:32+02:00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