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PHR zrealizuje wspólne projekty w obszarze obronności z Baltic Ghost Wing</w:t>
      </w:r>
    </w:p>
    <w:p/>
    <w:p>
      <w:pPr/>
      <w:r>
        <w:rPr>
          <w:sz w:val="22.5"/>
          <w:szCs w:val="22.5"/>
          <w:b w:val="1"/>
          <w:bCs w:val="1"/>
        </w:rPr>
        <w:t xml:space="preserve">Polski Holding Rozwoju (PHR) nawiązał współpracę z estońskim Centrum Doskonałości i Innowacji Baltic Ghost Wing (BGW) i liczy na realizację wspólnych projektów w wielu obszarach związanych z obronnością.</w:t>
      </w:r>
    </w:p>
    <w:p/>
    <w:p>
      <w:pPr/>
      <w:r>
        <w:rPr/>
        <w:t xml:space="preserve">- Liczymy na długoterminową współpracę z estońskim partnerem w wielu obszarach dotyczących obronności, zwłaszcza że obecna sytuacja związana z trwającą wojną w Ukrainie motywuje do budowania głębszych sojuszy i powiązań operacyjnych i handlowych. Wspólnie jesteśmy zainteresowani wykorzystaniem posiadanych technologii i mocy produkcyjnych do rozwoju produktów i rynków zbytu. Wyrazem budowania trwałej współpracy będzie wejście Adama Kapitana Bergmanna, Dyrektora Generalnego BGW do Rady Nadzorczej PHR.Baltic Ghost Wing jest dla Polskiego Holdingu Rozwoju kolejnym, ważnym partnerem, z którym zamierzamy zacieśniać współpracę na rzecz obronności. Dzięki zawartemu partnerstwu chcemy też wzmocnić innowacyjność i potencjał rozwojowy naszych firm. Równolegle pracujemy nad kolejnymi umowami z podmiotami działającymi w obszarze obronności, konsekwentnie realizując nasze założenia strategiczne – komentuje Wojciech Dąbrowski, Prezes Zarządu Polskiego Holdingu Rozwoju.</w:t>
      </w:r>
    </w:p>
    <w:p/>
    <w:p>
      <w:pPr/>
      <w:r>
        <w:rPr/>
        <w:t xml:space="preserve">- W naszej ocenie PHR jest jedną z najlepszych firm działających w polskim sektorze obronnym. Nasze firmy mają bardzo podobne podejście do rozwoju, doskonale rozumiejąc realia rynkowe. Chcemy wspierać się wzajemnie w realizacji projektów służących wzmacnianiu obronności Polski i Estonii. Jednocześnie myślimy o szerszej współpracy na międzynarodowym rynku, korzystając z inwestycyjnego boomu w sektorze zbrojeniowym – dodaje Adam Kapitan Bergmann, Dyrektora Generalnego BGW.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2026-11-08T17:20:32+01:00</dcterms:created>
  <dcterms:modified xsi:type="dcterms:W3CDTF">2026-11-08T17:20:32+01:00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