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z kontraktem dla POLREGIO. Spółka rozwija ofertę rozwiązań napędowych dla transportu</w:t>
      </w:r>
    </w:p>
    <w:p/>
    <w:p>
      <w:pPr/>
      <w:r>
        <w:rPr>
          <w:sz w:val="22.5"/>
          <w:szCs w:val="22.5"/>
          <w:b w:val="1"/>
          <w:bCs w:val="1"/>
        </w:rPr>
        <w:t xml:space="preserve">APS Energia, polski projektant i producent gwarantowanych systemów zasilania, zawarła z POLREGIO umowę na dostawę i uruchomienie zespołów napędowych w pojazdach kolejowych. Wartość kontraktu wynosi 4,6 mln zł netto. Projekt stanowi istotny krok w rozwoju oferty Spółki dla sektora kolejowego i wpisuje się w długoterminowy rozwój strategicznego segmentu Trakcji i Transportu.</w:t>
      </w:r>
    </w:p>
    <w:p/>
    <w:p>
      <w:pPr/>
      <w:r>
        <w:rPr/>
        <w:t xml:space="preserve">– Kontrakt z POLREGIO to dla nas ambitne wyzwanie inżynierskie i projekt o istotnym znaczeniu dla dalszego rozwoju. Łączymy kompetencje naszego zespołu badawczo-rozwojowego z odpowiedzialnością za dostawę, integrację i uruchomienie rozwiązań napędowych w pojazdach. Chcemy wykorzystać ten projekt do dalszego doskonalenia naszej oferty i budowania długoterminowej współpracy z producentami oraz użytkownikami taboru – mówi Piotr Szewczyk, Prezes Zarządu APS Energia SA.</w:t>
      </w:r>
    </w:p>
    <w:p/>
    <w:p>
      <w:pPr/>
      <w:r>
        <w:rPr/>
        <w:t xml:space="preserve">– Pozytywnie oceniamy długoterminowe perspektywy rynku rozwiązań napędowych, wspierane przez potrzeby modernizacji i wymiany taboru. Kontrakt z POLREGIO wpisuje się w nasze działania na rzecz zwiększania udziału APS Energia w tym rynku. Widzimy możliwości wykorzystania naszych kompetencji w kolejnych projektach kolejowych, a także w transporcie tramwajowym, metrze, autobusach elektrycznych i hybrydowych oraz trolejbusach. Segment Trakcji i Transportu ma obecnie najwyższy portfel zamówień w historii APS Energia i pozostaje jednym z naszych strategicznych kierunków rozwoju – dodaje Prezes APS Energia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2026-11-08T17:06:14+01:00</dcterms:created>
  <dcterms:modified xsi:type="dcterms:W3CDTF">2026-11-08T17:06:14+01:00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