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Dwaj liderzy łączą siły – Drutex Oficjalnym Partnerem Piłkarskiego Klubu FC Bayern!</w:t>
      </w:r>
    </w:p>
    <w:p/>
    <w:p>
      <w:pPr/>
      <w:r>
        <w:rPr>
          <w:sz w:val="22.5"/>
          <w:szCs w:val="22.5"/>
          <w:b w:val="1"/>
          <w:bCs w:val="1"/>
        </w:rPr>
        <w:t xml:space="preserve">Drutex, europejski champion w branży stolarki otworowej, został Oficjalnym Partnerem Klubu Piłkarskiego Bayern Monachium, jednego z czołowych i najbardziej utytułowanych na świecie. To największe przedsięwzięcie z zakresu marketingu sportowego w 40-letniej historii polskiej firmy oraz jeden z największych projektów w światowym footballu z udziałem polskiej marki. Prestiżowa umowa jest konsekwencją przyjętej strategii budowania globalnej świadomości marki oraz rozwoju Drutex na największym w Europie i kluczowym dla niego, pod względem eksportu, rynku.</w:t>
      </w:r>
    </w:p>
    <w:p/>
    <w:p>
      <w:pPr/>
      <w:r>
        <w:rPr/>
        <w:t xml:space="preserve">„DRUTEX jest jedną z wiodących w Europie firm w swojej branży – tak jak FC Bayern w sporcie. Ponad 40-letnia historia firmy to synonim stabilności i wysokiej jakości, a jednocześnie ciągłej innowacyjności. Cieszymy się, że możemy powitać DRUTEX w naszej rodzinie partnerów.” – mówi Michael Diederich, wiceprezes FC Bayern.</w:t>
      </w:r>
    </w:p>
    <w:p/>
    <w:p>
      <w:pPr/>
      <w:r>
        <w:rPr/>
        <w:t xml:space="preserve">”Drutex od lat buduje siłę marki w oparciu o zdrowe fundamenty, niezależność biznesową, konsekwentną politykę inwestycyjną i długofalową współpracę z kontrahentami. Dlatego partnerstwo z aktualnym i wielokrotnym mistrzem Niemiec oraz drużyną regularnie występującą w Lidze Mistrzów i święcącą tam triumfy jest dla nas naturalnym wyborem. Chcemy i możemy wspólnie z Bayernem Monachium kontynuować międzynarodową ekspansję i umacniać swoją pozycję na rynku globalnym. Jesteśmy jeszcze przecież na początku drogi rozwoju. Na szczęście nic nikomu nie musimy udowadniać, bo Drutex to silna i stabilna finansowo firma i lojalny partner w biznesie, a swoją markę i pozycję w branży budowaliśmy przez ostatnie 40 lat.” – podkreśla Leszek Gierszewski, Założyciel i Prezes Zarządu Drutex SA.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2026-11-08T17:20:35+01:00</dcterms:created>
  <dcterms:modified xsi:type="dcterms:W3CDTF">2026-11-08T17:20:35+01:00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