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HiProMine będzie współpracował ze światowym liderem</w:t>
      </w:r>
    </w:p>
    <w:p/>
    <w:p>
      <w:pPr/>
      <w:r>
        <w:rPr>
          <w:sz w:val="22.5"/>
          <w:szCs w:val="22.5"/>
          <w:b w:val="1"/>
          <w:bCs w:val="1"/>
        </w:rPr>
        <w:t xml:space="preserve">Brenntag Specialties rozpoczyna współpracę z HiProMine S.A. w zakresie dystrybucji komponentów paszowych opartych na owadach, na terenie Europy, do producentów pasz dla zwierząt i karm dla zwierząt towarzyszących. Dla polskiej spółki biotechnologicznej to kluczowy krok w kierunku dynamicznego wzrostu oraz potwierdzenie jej potencjału na dynamicznie rosnącym rynku produktów paszowych.</w:t>
      </w:r>
    </w:p>
    <w:p/>
    <w:p>
      <w:pPr/>
      <w:r>
        <w:rPr/>
        <w:t xml:space="preserve">Wouter Vullings, Dyrektor Animal Nutrition EMEA w Brenntag: "Produkty HiProMine doskonale uzupełniają ofertę Brenntag w zakresie zrównoważonego żywienia zwierząt. Rozpoczęta współpraca wspiera realizację celu strategicznego, jakim jest dalsze umacnianie pozycji jako kluczowego dostawcy rozwiązań i surowców dla branży paszowej i karm dla zwierząt domowych w regionie EMEA. Partnerstwo z HiProMine otwiera przed nami nowe możliwości i pozwala zaoferować klientom innowacyjne produkty o ogromnym potencjale rynkowym. Cieszymy się na możliwość oferowania tych rozwiązań naszym obecnym i przyszłym partnerom.”</w:t>
      </w:r>
    </w:p>
    <w:p/>
    <w:p>
      <w:pPr/>
      <w:r>
        <w:rPr/>
        <w:t xml:space="preserve">Prof. Damian Józefiak, współzałożyciel i Członek Zarządu HiProMine SA: "To kluczowy krok w kierunku dynamicznego rozwoju HiProMine i jednocześnie potwierdzenie naszego potencjału. Partnerstwo z globalnym liderem, jakim jest Brenntag, pozwoli nam przyspieszyć rozwój sprzedaży na rynku europejskim. Połączenie naszej innowacyjnej technologii i wiedzy w zakresie żywienia zwierząt z doświadczeniem i szerokim zasięgiem rynkowym Brenntag umożliwi dostarczanie wysokiej jakości produktów na nowe rynki. To istotny krok w kierunku popularyzacji zrównoważonych rozwiązań w żywieniu zwierząt.”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2026-11-08T17:20:49+01:00</dcterms:created>
  <dcterms:modified xsi:type="dcterms:W3CDTF">2026-11-08T17:20:49+01:00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