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Jest term sheet dotyczący sprzedaży aktywów Novatek Green Energy</w:t>
      </w:r>
    </w:p>
    <w:p/>
    <w:p>
      <w:pPr/>
      <w:r>
        <w:rPr>
          <w:sz w:val="22.5"/>
          <w:szCs w:val="22.5"/>
          <w:b w:val="1"/>
          <w:bCs w:val="1"/>
        </w:rPr>
        <w:t xml:space="preserve">Karol Maciej Szymański, Zarządca reprezentujący Novatek Green Energy sp. z o.o. zawarł term sheet z białostocką spółką BARTER S.A., który określa ramowe założenia docelowej transakcji zbycia aktywów przeznaczonych do sprzedaży i dystrybucji gazu płynnego (LPG) oraz skroplonego gazu ziemnego (LNG). To kamień milowy w realizacji głównego celu tymczasowego zarządu przymusowego.</w:t>
      </w:r>
    </w:p>
    <w:p/>
    <w:p>
      <w:pPr/>
      <w:r>
        <w:rPr/>
        <w:t xml:space="preserve">- Proces sprzedaży aktywów realizuję od kwietnia 2023 roku. W tym czasie przeprowadziłem wspólnie z profesjonalnymi doradcami bardzo szczegółową weryfikację potencjalnych inwestorów, dotyczącą pochodzenia ich kapitału, źródeł finansowania czy też relacji biznesowych. Miała ona na celu wyeliminowanie podmiotów, w jakikolwiek sposób uzależnionych lub wspieranych rosyjskim kapitałem. Drugą, nie mniej istotną selekcję przeprowadziliśmy pod kątem biznesowym. Tu zależało mi na wyłonieniu doświadczonych podmiotów, które zapewnią kontynuację działalności związanej z dystrybucją gazu w sposób stabilny i bez utrudnień dla odbiorców końcowych, mając na uwadze, że jest ona koncesjonowana i ma charakter działalności z zakresu użyteczności publicznej. Zależało mi także na utrzymaniu miejsc pracy wszystkich aktualnych pracowników NGE. Finalnie udało się znaleźć inwestora spełniającego wszystkie te wymogi, który zdecydował się złożyć ofertę wiążącą na przeważającą część aktywów NGE w ramach precedensowej transakcji realizowanej na absolutnie szczególnych, bo „sankcyjnych”, zasadach – i w efekcie podpisać term sheet. To kamień milowy na ostatnim odcinku drogi prowadzącej do osiągnięcia głównych celów tymczasowego zarządu przymusowego ustanowionego wobec Novatek Green Energy. Warto podkreślić, że cały proces transakcji realizowany jest w oparciu o dwie dyrektywy mające dla mnie charakter fundamentalny – efektywność i bezpieczeństwo. Otrzymanie ofert wiążących oraz podjęcie kolejnych czynności w oparciu o te oferty wpisuje się w pełni w przyjęte założenia – komentuje Karol Maciej Szymański, Zarządca reprezentujący Novatek Green Energy.</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2026-11-08T17:20:16+01:00</dcterms:created>
  <dcterms:modified xsi:type="dcterms:W3CDTF">2026-11-08T17:20:16+01:00</dcterms:modified>
</cp:coreProperties>
</file>

<file path=docProps/custom.xml><?xml version="1.0" encoding="utf-8"?>
<Properties xmlns="http://schemas.openxmlformats.org/officeDocument/2006/custom-properties" xmlns:vt="http://schemas.openxmlformats.org/officeDocument/2006/docPropsVTypes"/>
</file>