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Rekordowe półrocze Zrembu Chojnice</w:t>
      </w:r>
    </w:p>
    <w:p/>
    <w:p>
      <w:pPr/>
      <w:r>
        <w:rPr>
          <w:sz w:val="22.5"/>
          <w:szCs w:val="22.5"/>
          <w:b w:val="1"/>
          <w:bCs w:val="1"/>
        </w:rPr>
        <w:t xml:space="preserve">Na półmetku 2024 roku polski producent specjalistycznych kontenerów zanotował skokową poprawę – EBITDA wzrosła w ujęciu r/r o 360 proc., a marża na tym poziomie sięgnęła aż 19 proc., co jest lepszym wynikiem aż o 13,8 p.p. względem pierwszego półrocza ubiegłego roku. Celem Spółki na drugie półrocze jest utrzymanie trendu wynikowego z pierwszej połowy roku.</w:t>
      </w:r>
    </w:p>
    <w:p/>
    <w:p>
      <w:pPr/>
      <w:r>
        <w:rPr/>
        <w:t xml:space="preserve">W drugie półrocze weszliśmy z dobrze zbilansowanym oraz wypełnionym portfelem i nie widzimy tu specjalnych czynników ryzyka. Naszym celem na drugą część roku jest utrzymanie trendu wynikowego z pierwszej połowy br. Jesteśmy uznanym, zarówno w kraju jak też za granicą, producentem specjalistycznych kontenerów z przeznaczeniem m.in. dla sił zbrojnych, a coraz większe inwestycje w obszarze obronności, jakie są czynione i w kolejnych latach będą kontynuowane, pozwalają nam z optymizmem patrzeć w przyszłość – komentuje 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2026-11-08T17:20:51+01:00</dcterms:created>
  <dcterms:modified xsi:type="dcterms:W3CDTF">2026-11-08T17:20:51+01:00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