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APS Energia: Kwartalne zyski i marże mocno w górę</w:t>
      </w:r>
    </w:p>
    <w:p/>
    <w:p>
      <w:pPr/>
      <w:r>
        <w:rPr>
          <w:sz w:val="22.5"/>
          <w:szCs w:val="22.5"/>
          <w:b w:val="1"/>
          <w:bCs w:val="1"/>
        </w:rPr>
        <w:t xml:space="preserve">Polski projektant i producent gwarantowanych systemów zasilania dynamicznie wchodzi w nową fazę wzrostu. W trzecim kwartale br. Grupa wypracowała 2,58 mln zł zysku operacyjnego oraz 1,19 mln zł zysku netto wobec kilkumilionowych strat zanotowanych w analogicznym okresie ubiegłego roku. Tegoroczna marża brutto ze sprzedaży wzrosła do 27 proc., czyli o 9 p.p. w stosunku do rentowności z końca września ubiegłego roku.</w:t>
      </w:r>
    </w:p>
    <w:p/>
    <w:p>
      <w:pPr/>
      <w:r>
        <w:rPr/>
        <w:t xml:space="preserve">- Osiągnięcie w trzecim kwartale 2025 roku dodatniego EBIT na poziomie 2,58 mln zł oraz zysku netto w wysokości 1,19 mln zł potwierdza, że nasze działania stabilizacyjne oraz konsekwentnie realizowana strategia rozwoju przynoszą wymierne rezultaty. Szczególnie cieszy wzrost marży – z 18% do 27% za 9 miesięcy w ujęciu r/r. Jest to sygnał, że efektywność operacyjna rośnie nie tylko sezonowo, ale również strukturalnie.Widzimy bardzo duży potencjał rynków, na których działamy. Pozyskujemy nowe kontrakty, a stabilizowanie biznesu, które już zaczyna być widoczne w naszych wynikach finansowych, pokazuje, że jesteśmy na właściwej drodze wzrostu i zamierzamy kontynuować ten trend z pełną determinacją - komentuje Piotr Szewczyk, Prezes Zarządu APS Energia.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2026-11-08T17:20:56+01:00</dcterms:created>
  <dcterms:modified xsi:type="dcterms:W3CDTF">2026-11-08T17:20:56+01:00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