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konsekwentnie wzmacnia pozycję na rynkach eksportowych. BATIMAT 2026 ważnym elementem międzynarodowej ekspansji</w:t>
      </w:r>
    </w:p>
    <w:p/>
    <w:p>
      <w:pPr/>
      <w:r>
        <w:rPr>
          <w:sz w:val="22.5"/>
          <w:szCs w:val="22.5"/>
          <w:b w:val="1"/>
          <w:bCs w:val="1"/>
        </w:rPr>
        <w:t xml:space="preserve">Bytów, 22 września 2026 r. – Od Niemiec i Francji po kolejne rynki Europy i świata – produkty firmy Drutex trafiają już do ponad 40 krajów, a sprzedaż zagraniczna odpowiada za ponad 80 proc. przychodów firmy. Polski producent stolarki otworowej inwestując w eksport konsekwentnie wzmacnia swoją globalną pozycję, a jednym z ważnych przystanków na tegorocznej mapie ekspansji będzie Paryż. Podczas BATIMAT 2026 Drutex zaprezentuje premierowe produkty premium, flagowe systemy oraz rozwiązania przygotowane z myślą o specyfice francuskiego rynku.</w:t>
      </w:r>
    </w:p>
    <w:p/>
    <w:p>
      <w:pPr/>
      <w:r>
        <w:rPr/>
        <w:t xml:space="preserve">- BATIMAT to dla nas ważne wydarzenie zarówno ze względu na prezentację produktów, jak i rozwój współpracy na rynku francuskim. Chcemy pokazać rozwiązania odpowiadające lokalnym wymaganiom, ale także nasze możliwości technologiczne i produkcyjne. Szczególnie ważne będą tegoroczne premiery produktowe, które po raz pierwszy pokażemy właśnie w Paryżu – mówi Tomasz Szymański, Dyrektor Marketingu Drutex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2026-11-08T17:06:09+01:00</dcterms:created>
  <dcterms:modified xsi:type="dcterms:W3CDTF">2026-11-08T17:06:09+01:00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