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Esotiq &amp; Henderson z rekordowymi przychodami po trzech kwartałach 2024 roku</w:t>
      </w:r>
    </w:p>
    <w:p/>
    <w:p>
      <w:pPr/>
      <w:r>
        <w:rPr>
          <w:sz w:val="22.5"/>
          <w:szCs w:val="22.5"/>
          <w:b w:val="1"/>
          <w:bCs w:val="1"/>
        </w:rPr>
        <w:t xml:space="preserve">Grupa Esotiq &amp; Henderson, lider na rynku bielizny premium, osiągnęła za trzy kwartały 2024 roku przychody 216,8 mln zł, realizując wzrost o 6,1% w porównaniu do analogicznego okresu roku poprzedniego. To bardzo dobry rezultat, co potwierdza skuteczność strategii skupionej na optymalizacji sieci sprzedaży, dynamicznym rozwoju e-commerce oraz wprowadzaniu nowych, atrakcyjnych produktów.</w:t>
      </w:r>
    </w:p>
    <w:p/>
    <w:p>
      <w:pPr/>
      <w:r>
        <w:rPr/>
        <w:t xml:space="preserve">To kolejny kwartał, w którym Esotiq &amp; Henderson osiąga wysokie wartości sprzedaży. Nasze działania koncentrują się na efektywnym zarządzaniu portfelem produktów oraz zacieśnianiu relacji z klientkami. Wyniki pokazują, że nieustająca praca nad ofertą spółki oraz nacisk na rozwój technologiczny, w tym aplikację mobilną, wpisują się w potrzeby współczesnych konsumentek. Kluczowy dla tych sukcesów jest także nasz zespół, który codziennie podnosi jakość obsługi klienta we wszystkich kanałach dystrybucji – mówi Diana Okular, Członek Zarządu Esotiq &amp; Henderson.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2026-11-08T17:21:02+01:00</dcterms:created>
  <dcterms:modified xsi:type="dcterms:W3CDTF">2026-11-08T17:21:02+01:00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