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Drutex: Szymon Marciniak wręczył kluczyki do nowych aut zwycięzcom konkursów</w:t>
      </w:r>
    </w:p>
    <w:p/>
    <w:p>
      <w:pPr/>
      <w:r>
        <w:rPr>
          <w:sz w:val="22.5"/>
          <w:szCs w:val="22.5"/>
          <w:b w:val="1"/>
          <w:bCs w:val="1"/>
        </w:rPr>
        <w:t xml:space="preserve">Drutex podsumował pierwszy etap akcji promocyjnej Drutex League oraz konkurs Drutex Birthday Challenge. W ramach dużego projektu „40 samochodów na 40-lecie Drutex” dziewięciu partnerów handlowych otrzymało nowe samochody marki Skoda.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2026-07-28T00:51:09+02:00</dcterms:created>
  <dcterms:modified xsi:type="dcterms:W3CDTF">2026-07-28T00:51:09+02:00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