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Energia: Rekordowy backlog szansą na dynamiczny wzrost w 2026 roku</w:t>
      </w:r>
    </w:p>
    <w:p/>
    <w:p>
      <w:pPr/>
      <w:r>
        <w:rPr>
          <w:sz w:val="22.5"/>
          <w:szCs w:val="22.5"/>
          <w:b w:val="1"/>
          <w:bCs w:val="1"/>
        </w:rPr>
        <w:t xml:space="preserve">W 2025 roku polski projektant i producent gwarantowanych systemów zasilania poprawił skokowo EBIT i zysk netto, zwiększając jednostkowe przychody. Rekordowy portfel zamówień i obiecujące perspektywy jego rozbudowy powodują, że Spółka z optymizmem patrzymy na ten rok i widzimy szanse na dalszy, dynamiczny rozwój.</w:t>
      </w:r>
    </w:p>
    <w:p/>
    <w:p>
      <w:pPr/>
      <w:r>
        <w:rPr/>
        <w:t xml:space="preserve">- Konsekwentna realizacja strategii przynosi wymierne efekty. Po okresie turbulencji wywołanych wojną w Ukrainie i wyjściem z rynku rosyjskiego powróciliśmy na wzrostową ścieżkę. Udanie zastąpiliśmy rynek rosyjski innymi kierunkami, przeprowadzając wiele działań w dziesięciu branżach, wśród których kluczowe są trakcja i transport, energetyka, wojsko, magazyny energii oraz e-mobility.W 2026 rok weszliśmy z rekordowym backlogiem sięgającym ponad 100 mln zł. Na rynku jest coraz więcej interesujących nas projektów w obszarze trakcji i transportu. Ciekawe perspektywy rysują się w sektorze przemysłowych, energetycznym oraz nafty i gazu, w krajach Centralnej Azji, w Ukrainie i Mołdawii. Bierzemy udział w dużej ilości przetargów, z różnych obszarów naszej działalności i rozważamy różne scenariusze ich finansowania. Wysoki backlog i obiecujące perspektywy dalszej rozbudowy portfela zamówień powodują, że z optymizmem patrzymy na ten rok. Jednocześnie widzimy szanse na dalszy, dynamiczny rozwój – komentuje Piotr Szewczyk, Prezes Zarządu APS Energia.</w:t>
      </w:r>
    </w:p>
    <w:p/>
    <w:p>
      <w:pPr/>
      <w:r>
        <w:rPr/>
        <w:t xml:space="preserve">- Chcemy zwiększać zasoby ludzkie i produkcyjne. Pod koniec ubiegłego roku wykupiliśmy aktywa produkcyjne w Wilczkowicach Górnych od spółki ENAP. Zamierzamy tam uruchomić produkcję i jednocześnie nie wykluczamy budowy dodatkowej hali. Prowadzimy też intensywne prace R&amp;D, które umacniają naszą pozycję na ryku trakcji i transportu w Polsce i za granicą. W wielu obszarach działalności chcemy zwiększać naszą obecność w Azji Centralnej, na Bliskim Wschodzie oraz Europie Zachodniej – dodaje Piotr Szewczyk, Prezes Zarządu APS Energia.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2026-11-08T17:10:24+01:00</dcterms:created>
  <dcterms:modified xsi:type="dcterms:W3CDTF">2026-11-08T17:10:24+01:00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