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PHR i Zremb Chojnice zrealizują duże zamówienie dla wojsk NATO</w:t>
      </w:r>
    </w:p>
    <w:p/>
    <w:p>
      <w:pPr/>
      <w:r>
        <w:rPr>
          <w:sz w:val="22.5"/>
          <w:szCs w:val="22.5"/>
          <w:b w:val="1"/>
          <w:bCs w:val="1"/>
        </w:rPr>
        <w:t xml:space="preserve">Konsorcjum z udziałem Polskiego Holdingu Rozwoju (PHR) i Zrembu Chojnice wykona elementy platform transportowych dla wojsk NATO. Maksymalna wartość zamówienia sięga około 59 mln zł brutto. PHR liczy na kolejne kontrakty w sektorze zbrojeniowym budowane w oparciu o konsorcja, zarówno w kraju jak też za granicą.</w:t>
      </w:r>
    </w:p>
    <w:p/>
    <w:p>
      <w:pPr/>
      <w:r>
        <w:rPr/>
        <w:t xml:space="preserve">- To pierwszy duży kontrakt przychodowy PHR. Wcześniej podpisaliśmy kilka listów intencyjnych oraz umów w zakresie kierunków naszych działań i obecnie intensywnie pracujemy nad kolejnymi zamówieniami. Jednak z uwagi na zakresy wymogów w sektorze zbrojeniowym jak i ogólną specyfikę sektora obronnego ich procedowanie jest czasochłonne. Nie da się tego porównać do sektora cywilnego. Niemniej podobnych zamówień powinno przybywać, gdyż obserwujemy nasilający się trend ze strony armii NATO, które zaczynają kłaść coraz większy nacisk na mobilność, logistykę i szybkość reagowania, znacznie zwiększających sprawność i efektywność działania. Dlatego coraz większą rolę odgrywają specjalistyczne kontenery czy platformy transportowe skrojone na potrzeby konkretnych armii. Patrząc szerzej na cały sektor obronny widzimy, że potrzeby rynkowe rosną, co w dużej mierze jest efektem unijnego programu zbrojeniowego SAFE, który ma wzmocnić europejski przemysł obronny. PHR widzi tu swoją rolę jako integrator w konsorcjach łączących wiele firm celem uczestniczenia w zdobywaniu zamówień w całej Europie. Wspólnie w konsorcjach łatwiej będzie sprostać wysokim wymaganiom stawianym przez zamawiających jak też konkurować z dużymi koncernami – podkreśla Wojciech Dąbrowski, Prezes Zarządu Polskiego Holdingu Rozwoju.</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2026-11-08T17:20:36+01:00</dcterms:created>
  <dcterms:modified xsi:type="dcterms:W3CDTF">2026-11-08T17:20:36+01:00</dcterms:modified>
</cp:coreProperties>
</file>

<file path=docProps/custom.xml><?xml version="1.0" encoding="utf-8"?>
<Properties xmlns="http://schemas.openxmlformats.org/officeDocument/2006/custom-properties" xmlns:vt="http://schemas.openxmlformats.org/officeDocument/2006/docPropsVTypes"/>
</file>