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27"/>
          <w:szCs w:val="27"/>
          <w:b w:val="1"/>
          <w:bCs w:val="1"/>
        </w:rPr>
        <w:t xml:space="preserve">Synthaverse wchodzi ze szczepionką przeciwgruźliczą na nowy strategiczny rynek</w:t>
      </w:r>
    </w:p>
    <w:p/>
    <w:p>
      <w:pPr/>
      <w:r>
        <w:rPr>
          <w:sz w:val="22.5"/>
          <w:szCs w:val="22.5"/>
          <w:b w:val="1"/>
          <w:bCs w:val="1"/>
        </w:rPr>
        <w:t xml:space="preserve">Polski producent leków będzie sprzedawał BCG 10 do Arabii Saudyjskiej. Dostawa szczepionki przeciwgruźliczej dla sektora publicznego na saudyjskim rynku może mieć istotny wpływ na rozwój sprzedaży produktu Synthaverse w całym regionie Bliskiego Wschodu.</w:t>
      </w:r>
    </w:p>
    <w:p/>
    <w:p>
      <w:pPr/>
      <w:r>
        <w:rPr/>
        <w:t xml:space="preserve">- Wchodzimy z własną szczepionką przeciwgruźliczą na nowy strategiczny rynek Arabii Saudyjskiej. Jeszcze w tym kwartale rozpoczniemy dostawy produktu Synthaverse w związku z wygranym przetargiem przez naszego partnera w ramach publicznego sektora ochrony zdrowia. Będą to pierwsze istotne zamówienia dotyczące szczepionki BCG 10 w tym kraju, podczas gdy dotychczas eksport do regionu dotyczył głównie Onko BCG. Jednocześnie jest to dla nas pierwszy etap komercyjnej obecności ze szczepionką przeciwgruźliczą na rynku Arabii Saudyjskiej oraz rozszerzenie geograficzne zakresu jej sprzedaży. Realizacja dostaw BCG 10 do sektora publicznego w Arabii Saudyjskiej może okazać się ważna w dalszym rozwoju sprzedaży, nie tylko na rynku saudyjskim, ale także w pozostałych krajach Bliskiego Wschodu – komentuje Artur Chodkowski, Prezes Zarządu Synthaverse.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2026-07-28T00:45:37+02:00</dcterms:created>
  <dcterms:modified xsi:type="dcterms:W3CDTF">2026-07-28T00:45:37+02:00</dcterms:modified>
</cp:coreProperties>
</file>

<file path=docProps/custom.xml><?xml version="1.0" encoding="utf-8"?>
<Properties xmlns="http://schemas.openxmlformats.org/officeDocument/2006/custom-properties" xmlns:vt="http://schemas.openxmlformats.org/officeDocument/2006/docPropsVTypes"/>
</file>