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Zremb Chojnice z dwucyfrowym wzrostem wyniku EBITDA</w:t>
      </w:r>
    </w:p>
    <w:p/>
    <w:p>
      <w:pPr/>
      <w:r>
        <w:rPr>
          <w:sz w:val="22.5"/>
          <w:szCs w:val="22.5"/>
          <w:b w:val="1"/>
          <w:bCs w:val="1"/>
        </w:rPr>
        <w:t xml:space="preserve">Polski producent specjalistycznych kontenerów kolejny rok z rzędu poprawia wyniki finansowe. Zarząd Zrembu Chojnice z optymizmem patrzy na 2025 rok, widząc obiecujące perspektywy rozwoju, szczególnie w sektorze zbrojeniowym. Spółka blisko 80 proc. produkcji kieruje na rynki związane z branżą obronną i taki trend chce utrzymywać.</w:t>
      </w:r>
    </w:p>
    <w:p/>
    <w:p>
      <w:pPr/>
      <w:r>
        <w:rPr/>
        <w:t xml:space="preserve">- Kontynuujemy poprawę wyników na wymagającym rynku. Mimo wysokich cen energii cieplnej i elektrycznej oraz wzrostu płacy minimalnej zdołaliśmy poprawić marżę EBITDA. Pracujemy na pełnych obrotach, a nasz tegoroczny backlog jest już w dużej mierze zapełniony. Z optymizmem patrzymy na 2025 rok. Chcemy kontynuować trend z ostatnich lat i dalej poprawiać wyniki – komentuje Krzysztof Kosiorek-Sobolewski, prezes Zrembu-Chojnice.</w:t>
      </w:r>
    </w:p>
    <w:p/>
    <w:p>
      <w:pPr/>
      <w:r>
        <w:rPr/>
        <w:t xml:space="preserve">- Dużo dzieje się na rynku, mamy wiele zapytań ze strony kontrahentów, głównie z sektora obronnego w kraju i za granicą. Rozmawiamy o realizacji kilku dużych projektów, ale należy mieć świadomość, że jest to długotrwały proces, co wynika ze specyfiki branży zbrojeniowej. Tu mówimy o projektach realizowanych często w ciągu 3-7 lat - tak to wygląda w wojsku i działania wojenne niewiele to przyspieszyły. Dochodzą do tego jeszcze bieżące korekty projektów związane z koniecznością reagowania na dynamikę działań wojennych i potrzebę aktualizacji rozwiązań co spowalnia produkcję. Blisko 80 proc. produkcji kierujemy na rynki związane z branżą obronną i taki trend chcemy utrzymywać – dodaje Krzysztof Kosiorek-Sobolewski, prezes Zrembu-Chojnice.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2026-11-08T17:20:38+01:00</dcterms:created>
  <dcterms:modified xsi:type="dcterms:W3CDTF">2026-11-08T17:20:38+01:00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