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z tytułem „Rodzinnego Ambasadora Roku”</w:t>
      </w:r>
    </w:p>
    <w:p/>
    <w:p>
      <w:pPr/>
      <w:r>
        <w:rPr>
          <w:sz w:val="22.5"/>
          <w:szCs w:val="22.5"/>
          <w:b w:val="1"/>
          <w:bCs w:val="1"/>
        </w:rPr>
        <w:t xml:space="preserve">DRUTEX, światowy potentat w produkcji stolarki okienno-drzwiowej, otrzymał prestiżową nagrodę „Rodzinnego Ambasadora Roku”, przyznaną przez miesięcznik Forbes.</w:t>
      </w:r>
    </w:p>
    <w:p/>
    <w:p>
      <w:pPr/>
      <w:r>
        <w:rPr/>
        <w:t xml:space="preserve">- Niezmiernie cieszy otrzymane wyróżnienie „Rodzinnego Ambasadora Roku”. W dużej mierze jest to zasługa naszych pracowników, współpracowników oraz dealerów działających na całym świecie. Bez nich nie byłoby sukcesów jakie odnosi DRUTEX na arenie międzynarodowej. Niewątpliwie pomaga w tym wysoka jakość oferowanych przez nas produktów, w połączeniu z niepowtarzalnym designem i nowatorskimi rozwiązaniami, nadającymi nowe trendy na rynku stolarki otworowej. To wszystko sprawia, że polska marka jest rozpoznawalna na całym świecie – podkreśla Leszek Gierszewski, prezes DRUTEX SA. </w:t>
      </w:r>
    </w:p>
    <w:p/>
    <w:p>
      <w:pPr/>
      <w:r>
        <w:rPr/>
        <w:t xml:space="preserve">- Otrzymane wyróżnienie jest nagrodą za nasz dynamiczny rozwój na świecie i zbudowanie silnej marki globalnej. Chcemy dalej kontynuować ekspansję zagraniczną. Plany mamy ambitne, bo wiemy jak istotna jest dywersyfikacja sprzedażowa rynków. Dziś poza Europą, gdzie jesteśmy niemal wszędzie, z sukcesem budujemy swoją pozycję na innych kontynentach – dodaje Kamila Gierszewska, wiceprezes DRUTEX SA.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2026-11-08T17:20:47+01:00</dcterms:created>
  <dcterms:modified xsi:type="dcterms:W3CDTF">2026-11-08T17:20:47+01:00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