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Drutex na Fensterbau Frontale 2026 z innowacyjnym stoiskiem i gościem specjalnym</w:t>
      </w:r>
    </w:p>
    <w:p/>
    <w:p>
      <w:pPr/>
      <w:r>
        <w:rPr>
          <w:sz w:val="22.5"/>
          <w:szCs w:val="22.5"/>
          <w:b w:val="1"/>
          <w:bCs w:val="1"/>
        </w:rPr>
        <w:t xml:space="preserve">Dwa stoiska i wyjątkowe atrakcje czekają na odwiedzających europejskiego lidera stolarki otworowej na prestiżowych dla branży targach w Norymberdze. Na żywo będzie można obejrzeć pokaz montażu bram garażowych czy zapoznać się z najnowszą ofertą produktową marki Drutex, a całość uświetni obecność legendy FC Bayern, czołowego klubu piłkarskiego na świecie, będącego partnerem firmy z Bytowa.</w:t>
      </w:r>
    </w:p>
    <w:p/>
    <w:p>
      <w:pPr/>
      <w:r>
        <w:rPr/>
        <w:t xml:space="preserve">- Drutex, który od czterech dekad wyznacza trendy na rynku stolarki budowlanej, pokaże wiele premierowych rozwiązań na kluczowych dla branży targach Fensterbau Frontale. Nasze prezentacje będą miały wielowymiarowy, niepowtarzalny charakter. Przygotowaliśmy nowości produktowe, a do tego pierwszy raz w historii zdecydowaliśmy się na dodatkowe stoisko, na którym przeprowadzimy specjalne pokazy montażu bram garażowych D-Gate. Prawdziwą gratką dla odwiedzających Drutex na niemieckich targach będzie obecność Thomasa Linke, jednej z legend FC Bayern – komentuje Kamil Gierszewski, Dyrektor ds. handlowych Drutex SA.</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2026-11-08T17:20:58+01:00</dcterms:created>
  <dcterms:modified xsi:type="dcterms:W3CDTF">2026-11-08T17:20:58+01:00</dcterms:modified>
</cp:coreProperties>
</file>

<file path=docProps/custom.xml><?xml version="1.0" encoding="utf-8"?>
<Properties xmlns="http://schemas.openxmlformats.org/officeDocument/2006/custom-properties" xmlns:vt="http://schemas.openxmlformats.org/officeDocument/2006/docPropsVTypes"/>
</file>