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TZF Polfa pozyskały certyfikat GMP na kenijski rynek</w:t>
      </w:r>
    </w:p>
    <w:p/>
    <w:p>
      <w:pPr/>
      <w:r>
        <w:rPr>
          <w:sz w:val="22.5"/>
          <w:szCs w:val="22.5"/>
          <w:b w:val="1"/>
          <w:bCs w:val="1"/>
        </w:rPr>
        <w:t xml:space="preserve">Polski producent leków otrzymał certyfikat GMP (Good Manufacturing Practices) dla Kenii, który otwiera drogę do wejścia na szybko rosnący rynek farmaceutyczny, wyceniany na setki milionów dolarów. To ważny krok w kierunku dynamicznego rozwoju eksportu – celem nowego zarządu Tarchomińskich Zakładów Farmaceutycznych Polfa jest 6-krotny wzrost eksportu w ciągu dekady i zwiększenie udziału sprzedaży zagranicznej w ogólnych przychodach z 16 do 40 proc. Kolejnym elementem, wpisującym się w plany ekspansji zagranicznej, jest udział w mediolańskim CPHI, najważniejszym branżowym wydarzeniu na świecie, wyznaczającym trendy na rynku farmaceutycznym.</w:t>
      </w:r>
    </w:p>
    <w:p/>
    <w:p>
      <w:pPr/>
      <w:r>
        <w:rPr/>
        <w:t xml:space="preserve">- Otrzymanie certyfikatu GMP na kenijski rynek to nasz ogromny sukces. Jest potwierdzeniem najwyższych norm jakościowych jakie gwarantujemy. Jednocześnie otwiera nam drogę do wejścia na nowy, dynamicznie rozwijający się rynek. W Kenii staramy się o rejestrację naszego portfolio z obszaru CNS i antybiotyków. Udane wejście na rynek kenijski może nam istotnie pomóc w dalszej ekspansji na kontynencie afrykańskim – mówi Maksymilian Świniarski, prezes zarządu TZF Polfa SA.</w:t>
      </w:r>
    </w:p>
    <w:p/>
    <w:p>
      <w:pPr/>
      <w:r>
        <w:rPr/>
        <w:t xml:space="preserve">- Przyjęliśmy w naszej długofalowej strategii 6-krotne zwiększenie sprzedaży na zagranicznych rynkach, która docelowo miałaby stanowić około 40 proc. ogólnych przychodów. Chcemy to osiągnąć w ciągu najbliższych dziesięciu lat, budując pozycję liczącego się gracza, m.in. poprzez współpracę oraz bliskie partnerstwo z lokalnymi podmiotami. Właśnie wróciłem z Wietnamu, który jest dla nas ważnym rynkiem zbytu, nadal z dużym potencjałem do dalszego zwiększania sprzedaży. Obecnie sprzedajemy tam kilka produktów, w tym insulinę ludzką, ale pracujemy nad rejestracją kolejnych leków. Jednocześnie otwieramy się na nowe rynki, wśród których jest Ameryka Południowa czy Bliski Wschód. Równie obiecująco wygląda rynek afrykański na czele ze wspomnianym rynkiem kenijskim. Niezależnie od tego pracujemy nad zwiększaniem obecności w krajach Europy Zachodniej. W przyszłości nastawiamy się także na produkcję kontraktową. W tym kontekście myślimy o rynku Stanów Zjednoczonych, co jest dla nas naturalnym kierunkiem z punktu widzenia potencjału oraz naszych kompetencji – podkreśla Maksymilian Świniarski.</w:t>
      </w:r>
    </w:p>
    <w:p/>
    <w:p>
      <w:pPr/>
      <w:r>
        <w:rPr/>
        <w:t xml:space="preserve">- To bardzo ważne wydarzenie w branży farmaceutycznej. Nie może nas tam zabraknąć, skoro jednym z priorytetów rozwoju TZF Polfa jest dynamiczny wzrost eksportu. Wizyta na mediolańskich targach powinna przynieść wielowymiarowe korzyści. Obecność na CPHI daje możliwość zaobserwowania nowych trendów zarysowujących się na rynku. To również doskonała okazja spotkania z dotychczasowymi kontrahentami jak też nowymi. Na CPHI chcemy przedstawić nasz potencjał produkcyjny, który będzie wynikał z uruchomienia nowego Centrum Rozwoju i Produkcji Leków Wysokoaktywnych oraz Onkologicznych, z myślą o budowaniu zaplecza sprzedażowego. W planach mamy także rozmowy z potencjalnymi partnerami branżowymi, którzy w przyszłości mogliby nam zlecić produkcję kontraktową, co pozwoliłoby na pełne wykorzystanie potencjału technologicznego naszej nowej inwestycji. Nie wykluczamy też poszerzenia naszego portfolio – mam ty na myśli zakup nowych licencji do produkcji leków. Dzięki pozyskanym licencjom chcemy rozwijać sprzedaż produktów OTC – zaznacza prezes zarządu TZF Polfa SA.</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2026-11-08T17:20:32+01:00</dcterms:created>
  <dcterms:modified xsi:type="dcterms:W3CDTF">2026-11-08T17:20:32+01:00</dcterms:modified>
</cp:coreProperties>
</file>

<file path=docProps/custom.xml><?xml version="1.0" encoding="utf-8"?>
<Properties xmlns="http://schemas.openxmlformats.org/officeDocument/2006/custom-properties" xmlns:vt="http://schemas.openxmlformats.org/officeDocument/2006/docPropsVTypes"/>
</file>