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HiProMine otrzymał 7,4 mln zł z PARP</w:t>
      </w:r>
    </w:p>
    <w:p/>
    <w:p>
      <w:pPr/>
      <w:r>
        <w:rPr>
          <w:sz w:val="22.5"/>
          <w:szCs w:val="22.5"/>
          <w:b w:val="1"/>
          <w:bCs w:val="1"/>
        </w:rPr>
        <w:t xml:space="preserve">Polska spółka biotechnologiczna specjalizująca się w zrównoważonej produkcji białek, tłuszczów i nawozów organicznych z owadów pozyskała z Polskiej Agencji Rozwoju Przedsiębiorczości (PARP) dofinansowanie w wysokości blisko 7,4 mln zł. Środki posłużą opracowaniu przełomowego rozwiązania dotyczącego wspomagania rozrodu owadów.</w:t>
      </w:r>
    </w:p>
    <w:p/>
    <w:p>
      <w:pPr/>
      <w:r>
        <w:rPr/>
        <w:t xml:space="preserve">- To duży i bardzo ważny dla nas projekt. Został on bardzo wysoko oceniony przez PARP, a otrzymana dotacja podkreśla wysoki wymiar naukowy i innowacyjny naszej firmy. Realizowany projekt umożliwi stworzenie przełomowego rozwiązania – pozwoli na opracowanie nowości procesowej polegającej na wdrożeniu innowacyjnych metod wspomagania rozrodu owadów z wykorzystaniem syntetycznych związków lotnych pobudzających samice do składania jaj oraz feromonów, które zwiększą intensywność zachowań rozrodczych muchy Hermetia illucens. Dzięki temu powstaną rozwiązania, które znacznie poprawią efektywność i działalność operacyjną w tym zakresie. Już wstępne analizy pozwalają patrzeć na ten projekt z dużym optymizmem. Dysponujemy dużym potencjałem naukowym i cały czas prowadzimy prace badawcze w wielu aspektach. Jednocześnie ubiegamy się o kolejne dotacje, które pozwolą nam opracowywać i wdrażać nowe rozwiązania. Tworzymy funkcjonalne komponenty do karm i pasz dla zwierząt, które kształtują dietę nowej generacji. I chcemy robić to jeszcze lepiej – komentuje Rafał Prendke, Prezes Zarządu HiProMine SA.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2026-11-08T17:20:42+01:00</dcterms:created>
  <dcterms:modified xsi:type="dcterms:W3CDTF">2026-11-08T17:20:42+01:00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