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Rusza charytatywna aukcja unikatowego okna Drutex z autografami gwiazd FC Bayern</w:t>
      </w:r>
    </w:p>
    <w:p/>
    <w:p>
      <w:pPr/>
      <w:r>
        <w:rPr>
          <w:sz w:val="22.5"/>
          <w:szCs w:val="22.5"/>
          <w:b w:val="1"/>
          <w:bCs w:val="1"/>
        </w:rPr>
        <w:t xml:space="preserve">Fundacja O Zdrowie Dziecka wystawiła na licytację wyjątkowe, kolekcjonerskie okno Drutex, sygnowane autografami zawodników piłkarskiego giganta – FC Bayern. Wszystkie środki uzyskane z aukcji zostaną przeznaczone na wsparcie i doposażenie Oddziału Onkologii i Hematologii Dziecięcej w Krakowie.</w:t>
      </w:r>
    </w:p>
    <w:p/>
    <w:p>
      <w:pPr/>
      <w:r>
        <w:rPr/>
        <w:t xml:space="preserve">Wydarzenie podsumowuje Tomasz Szymański, Dyrektor Marketingu firmy Drutex:„Jesteśmy niezmiernie wdzięczni firmie OKTOMAR za ten piękny i niezwykle szlachetny gest. Przekazanie unikatowego okna na cel charytatywny pokazuje, że biznes może realnie zmieniać świat na lepsze. Wszystkie środki z licytacji zostaną przeznaczone na leczenie i doposażenie szpitala dla najmłodszych pacjentów. Serdecznie zachęcamy do udziału w aukcji – walcząc o to wyjątkowe trofeum, można jednocześnie wesprzeć szczytny cel.Drutex od lat konsekwentnie realizuje strategię CSR, angażując się w projekty łączące sport, biznes i odpowiedzialność społeczną. Obecna aukcja jest doskonałym przykładem synergii, w której emocje sportowe i silne partnerstwa biznesowe przekładają się na realną pomoc potrzebującym.”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2026-07-28T00:44:50+02:00</dcterms:created>
  <dcterms:modified xsi:type="dcterms:W3CDTF">2026-07-28T00:44:50+02:00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