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27"/>
          <w:szCs w:val="27"/>
          <w:b w:val="1"/>
          <w:bCs w:val="1"/>
        </w:rPr>
        <w:t xml:space="preserve">Synthaverse wchodzi z Onko BCG na nowy kontynent i otwiera drogę do ekspansji na rynkach Azji i Pacyfiku</w:t>
      </w:r>
    </w:p>
    <w:p/>
    <w:p>
      <w:pPr/>
      <w:r>
        <w:rPr>
          <w:sz w:val="22.5"/>
          <w:szCs w:val="22.5"/>
          <w:b w:val="1"/>
          <w:bCs w:val="1"/>
        </w:rPr>
        <w:t xml:space="preserve">Polski producent leków rozszerza współpracę ze słowacką firmą farmaceutyczną Biodrug o nowe kraje – Australię i Nową Zelandię. To kolejny strategiczny krok w kierunku dalszej ekspansji, który jednocześnie daje możliwość rozwoju na nowych i perspektywicznych rynkach Azji i Pacyfiku.</w:t>
      </w:r>
    </w:p>
    <w:p/>
    <w:p>
      <w:pPr/>
      <w:r>
        <w:rPr/>
        <w:t xml:space="preserve">- Uzyskanie dostępu do tych rynków stanowi potwierdzenie wysokiej jakości naszego produktu Onko BCG 100 oraz zdolności naszej organizacji do spełniania rygorystycznych wymagań regulacyjnych. Do tego obecność w Australii i Nowej Zelandii wzmocni międzynarodową wiarygodność firmy i zwiększy rozpoznawalność marki na globalnym rynku farmaceutycznym. Dodatkowo kraje te stanowią ważny punkt odniesienia dla dalszej ekspansji w regionie Azji i Pacyfiku, otwierając możliwości rozwoju na kolejnych perspektywicznych kierunkach. Dlatego jest to nie tylko szansa na wzrost sprzedaży, ale także istotny krok w budowaniu pozycji globalnego dostawcy produktów leczniczych – podkreśla Magdalena Sierocka, Dyrektor Exportu Synthaverse.</w:t>
      </w:r>
    </w:p>
    <w:p/>
    <w:p>
      <w:pPr/>
      <w:r>
        <w:rPr/>
        <w:t xml:space="preserve">- Rozwinięcie współpracy ze spółką Biodrug to kolejny etap realizacji strategii rozwoju sprzedaży eksportowej produktu Onko BCG oraz dalszej dywersyfikacji działalności pod kątem geograficznym. Prowadzenie tak znaczącego projektu wspólnie ze słowacką firmą, naszym wieloletnim i sprawdzonym partnerem, znacząco zwiększa prawdopodobieństwo jego sukcesu. Rozszerzenie współpracy na nowe rynki jest dowodem wzajemnego zaufania oraz potwierdzeniem, że nasze relacje biznesowe mają długoterminowy i strategiczny charakter – podsumowuje Artur Chodkowski, Prezes Zarządu Synthaverse.</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2026-07-28T00:45:22+02:00</dcterms:created>
  <dcterms:modified xsi:type="dcterms:W3CDTF">2026-07-28T00:45:22+02:00</dcterms:modified>
</cp:coreProperties>
</file>

<file path=docProps/custom.xml><?xml version="1.0" encoding="utf-8"?>
<Properties xmlns="http://schemas.openxmlformats.org/officeDocument/2006/custom-properties" xmlns:vt="http://schemas.openxmlformats.org/officeDocument/2006/docPropsVTypes"/>
</file>