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Partnerzy handlowi zobaczą starcie gigantów FC Bayern vs PSG w loży VIP Drutex</w:t>
      </w:r>
    </w:p>
    <w:p/>
    <w:p>
      <w:pPr/>
      <w:r>
        <w:rPr>
          <w:sz w:val="22.5"/>
          <w:szCs w:val="22.5"/>
          <w:b w:val="1"/>
          <w:bCs w:val="1"/>
        </w:rPr>
        <w:t xml:space="preserve">Już dziś monachijski klub, którego w ramach partnerstwa wspiera Drutex, może przypieczętować awans do wielkiego finału Ligi Mistrzów. Spektakl piłkarski na Allianz Arena, w loży VIP, obejrzy 90 partnerów handlowych bytowskiego championa z branży stolarki otworowej, wyróżniających się dynamiką sprzedaży. Będą też goście specjalni – Bartosz Zmarzlik i Dariusz „Tiger” Michalczewski.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2026-11-08T17:10:19+01:00</dcterms:created>
  <dcterms:modified xsi:type="dcterms:W3CDTF">2026-11-08T17:10:19+01:00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