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Passus miał 23,8 mln zł przychodów w I półroczu 2024</w:t>
      </w:r>
    </w:p>
    <w:p/>
    <w:p>
      <w:pPr/>
      <w:r>
        <w:rPr>
          <w:sz w:val="22.5"/>
          <w:szCs w:val="22.5"/>
          <w:b w:val="1"/>
          <w:bCs w:val="1"/>
        </w:rPr>
        <w:t xml:space="preserve">Informatyczna spółka wypracowała w pierwszych sześciu miesiącach roku 23,8 mln zł sprzedaży, jednocześnie generując -5,9 mln zł na poziomie EBIT. Zarząd zapowiada, że – podobnie jak w latach ubiegłych – koniec roku przyniesie znaczną poprawę wyników.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2026-11-08T17:20:18+01:00</dcterms:created>
  <dcterms:modified xsi:type="dcterms:W3CDTF">2026-11-08T17:20:18+01:00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