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Pekabex i ARP Budownictwo jednoczą siły dla rozwoju prefabrykacji w Polsce</w:t>
      </w:r>
    </w:p>
    <w:p/>
    <w:p>
      <w:pPr/>
      <w:r>
        <w:rPr>
          <w:sz w:val="22.5"/>
          <w:szCs w:val="22.5"/>
          <w:b w:val="1"/>
          <w:bCs w:val="1"/>
        </w:rPr>
        <w:t xml:space="preserve">Pekabex i ARP Budownictwo, liderzy rynku prefabrykacji, ogłosili strategiczne partnerstwo, które ma na celu popularyzację nowoczesnych technologii budownictwa w Polsce i Europie, obejmując projekty mieszkaniowe, biurowe i przemysłowe. Wspólne działania obu firm mają przyczynić się do poprawy jakości życia, zwiększenia efektywności inwestycji oraz promocji rozwiązań przyjaznych środowisku.</w:t>
      </w:r>
    </w:p>
    <w:p/>
    <w:p>
      <w:pPr/>
      <w:r>
        <w:rPr/>
        <w:t xml:space="preserve">– Podpisanie listu intencyjnego to znaczący krok w kierunku popularyzacji technologii nowoczesnej prefabrykacji na rynku budowlanym – powiedział Robert Jędrzejowski, Prezes Zarządu Pekabex. – Na przykładzie dotychczasowych projektów udowodniliśmy, że prefabrykacja skraca czas budowy nawet o 40% w porównaniu do tradycyjnych metod, jest bardziej zrównoważona środowiskowo i pozwala na lepszą kontrolę kosztów – dodał.</w:t>
      </w:r>
    </w:p>
    <w:p/>
    <w:p>
      <w:pPr/>
      <w:r>
        <w:rPr/>
        <w:t xml:space="preserve">– Nasze doświadczenie w prefabrykacji oraz innowacyjne podejście ARP Budownictwo tworzą idealne fundamenty dla wspólnych działań – podkreślił Robert Jędrzejowski. – Jesteśmy przekonani, że dzięki tej współpracy uda nam się wyznaczać nowe standardy w budownictwie mieszkaniowym i przemysłowym, przyczyniając się jednocześnie do poprawy sytuacji mieszkaniowej w Polsce – dodał.</w:t>
      </w:r>
    </w:p>
    <w:p/>
    <w:p>
      <w:pPr/>
      <w:r>
        <w:rPr/>
        <w:t xml:space="preserve">– Współpraca z Pekabex to dla nas strategiczny krok w kierunku rozwoju innowacyjnych rozwiązań dla budownictwa mieszkaniowego. Łącząc siły, możemy przyspieszyć proces budowy mieszkań, jednocześnie dbając o ich jakość i wpływ na środowisko. Wierzymy, że nasze wspólne działania przyczynią się do zwiększenia dostępności mieszkań w Polsce i poprawy standardów życia – powiedziała Patrycja Bębas, Prezes ARP Budownictwo.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2026-11-08T17:20:52+01:00</dcterms:created>
  <dcterms:modified xsi:type="dcterms:W3CDTF">2026-11-08T17:20:52+01:00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