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 z dużym kontraktem eksportowym w strategicznym segmencie T&amp;T</w:t>
      </w:r>
    </w:p>
    <w:p/>
    <w:p>
      <w:pPr/>
      <w:r>
        <w:rPr>
          <w:sz w:val="22.5"/>
          <w:szCs w:val="22.5"/>
          <w:b w:val="1"/>
          <w:bCs w:val="1"/>
        </w:rPr>
        <w:t xml:space="preserve">Polski projektant i producent gwarantowanych systemów zasilania otrzymał kolejne zamówienie z kluczowego dla Spółki obszaru Trakcji &amp; Transportu (T&amp;T). Pozyskany kontrakt o wartości 4,1 mln euro wpisuje się w strategię dynamicznego rozwoju APS Energia w tym segmencie.</w:t>
      </w:r>
    </w:p>
    <w:p/>
    <w:p>
      <w:pPr/>
      <w:r>
        <w:rPr/>
        <w:t xml:space="preserve">APS Energia dostarczy ponad 150 urządzeń zasilających do branży trakcyjno-transportowej. Realizacja zamówienia przewidziana jest do końca 2024 roku. </w:t>
      </w:r>
    </w:p>
    <w:p/>
    <w:p>
      <w:pPr/>
      <w:r>
        <w:rPr>
          <w:i w:val="1"/>
          <w:iCs w:val="1"/>
        </w:rPr>
        <w:t xml:space="preserve">- To kolejny duży kontrakt w obszarze Trakcji &amp; Transportu, który potwierdza kontynuację naszej strategii rozwoju. Aktywnie działamy w tym sektorze, na wielu rynkach, w kraju i za granicą, gdzie rozwój transportu i trakcji wyraźnie zyskuje na znaczeniu. Szukamy kontrahentów między innymi w Europie, na Dalekim i Bliskim Wschodzie, Kaukazie i Azji. Segment T&amp;T to bardzo perspektywiczny rynek, na którym chcielibyśmy jeszcze dynamiczniej rosnąć. Pomóc w tym powinny środki z Krajowego Planu Odbudowy, jak również nasze działania w obszarze R&amp;D, które pozwolą opracować i wzbogacić naszą ofertę produktową o kolejne nowe, zaawansowane technologicznie produkty dedykowane kolei, tramwajom, metru oraz autobusom elektrycznym i hybrydowym w obszarze infrastruktury sieciowej – komentuje </w:t>
      </w:r>
      <w:r>
        <w:rPr>
          <w:b w:val="1"/>
          <w:bCs w:val="1"/>
          <w:i w:val="1"/>
          <w:iCs w:val="1"/>
        </w:rPr>
        <w:t xml:space="preserve">Piotr Szewczyk, Prezes Zarządu APS Energia.</w:t>
      </w:r>
    </w:p>
    <w:p/>
    <w:p>
      <w:pPr/>
      <w:r>
        <w:rPr/>
        <w:t xml:space="preserve">W ostatnim czasie spółka regularnie pozyskuje zamówienia w segmencie Trakcji &amp; Transportu, np. z H. Cegielski - Fabryka Pojazdów Szynowych na ponad 10 mln zł oraz z ukraińskiego rynku o wartości 2,5 mln euro. Pod koniec ubiegłego roku zawarła umowę z PKP Intercity Remtrak na dostawę urządzeń do wagonów na sumę ponad 10 mln zł.</w:t>
      </w:r>
    </w:p>
    <w:p/>
    <w:p>
      <w:pPr/>
      <w:r>
        <w:rPr/>
        <w:t xml:space="preserve">Obszar Trakcji &amp; Transportu jest jednym ze strategicznych kierunków rozwoju APS Energia. Grupa chce dynamicznie rosnąć także korzystając z zielonej transformacji. Rozwój w segmencie OZE ma opierać się głównie na magazynach energii oraz urządzeniach stosowanych w elektromobilności. Jednocześnie ważnym kierunkiem rozwoju pozostaje energetyka atomowa, gdzie Spółka posiada duże doświadczenie.</w:t>
      </w:r>
    </w:p>
    <w:p/>
    <w:p>
      <w:pPr/>
      <w:r>
        <w:rPr>
          <w:i w:val="1"/>
          <w:iCs w:val="1"/>
        </w:rPr>
        <w:t xml:space="preserve">Segment T&amp;T to bardzo perspektywiczny rynek, na którym chcielibyśmy jeszcze dynamiczniej rosnąć. Pomóc w tym powinny środki z Krajowego Planu Odbudowy, jak również nasze działania w obszarze R&amp;D, które pozwolą opracować i wzbogacić naszą ofertę produktową o kolejne nowe, zaawansowane technologicznie produkty dedykowane kolei, tramwajom, metru oraz autobusom elektrycznym i hybrydowym w obszarze infrastruktury sieciowej – komentuje </w:t>
      </w:r>
      <w:r>
        <w:rPr>
          <w:b w:val="1"/>
          <w:bCs w:val="1"/>
          <w:i w:val="1"/>
          <w:iCs w:val="1"/>
        </w:rPr>
        <w:t xml:space="preserve">Piotr Szewczyk, Prezes Zarządu APS Energia.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2026-11-08T17:20:25+01:00</dcterms:created>
  <dcterms:modified xsi:type="dcterms:W3CDTF">2026-11-08T17:20:25+01:00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