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ONDE: pierwsze półrocze z poprawą marżowości</w:t>
      </w:r>
    </w:p>
    <w:p/>
    <w:p>
      <w:pPr/>
      <w:r>
        <w:rPr>
          <w:sz w:val="22.5"/>
          <w:szCs w:val="22.5"/>
          <w:b w:val="1"/>
          <w:bCs w:val="1"/>
        </w:rPr>
        <w:t xml:space="preserve">22,7 mln zł zysku operacyjnego i 15,9 mln zł zysku netto zanotowało ONDE w I półroczu 2024 r. Dobre wyniki po 6 miesiącach to głównie zasługa segmentu developerskiego.</w:t>
      </w:r>
    </w:p>
    <w:p/>
    <w:p>
      <w:pPr/>
      <w:r>
        <w:rPr/>
        <w:t xml:space="preserve">Grupa ONDE, specjalizująca się w wykonawstwie i developmencie OZE w Polsce, wypracowała w I półroczu 2024 r. ponad 354 mln zł przychodów wobec 500,6 mln zł w analogicznym okresie 2023 r. (-29,3 proc. r/r). Nie przeszkodziło to jednak ONDE poprawić marżowości. W I półroczu 2024 r. marża operacyjna spółki ukształtowała się na poziomie 6,4 proc. vs. 3,7 proc. w I pół. 2023 r., a marża netto wyniosła 4,5 proc. wobec 2,5 proc. rok wcześniej. Znaczna poprawa rentowności ONDE to głównie efekt sprzedaży trzech projektów fotowoltaicznych oraz jednego wiatrowego o łącznej mocy 60 MW.</w:t>
      </w:r>
    </w:p>
    <w:p/>
    <w:p>
      <w:pPr/>
      <w:r>
        <w:rPr/>
        <w:t xml:space="preserve">– </w:t>
      </w:r>
      <w:r>
        <w:rPr>
          <w:i w:val="1"/>
          <w:iCs w:val="1"/>
        </w:rPr>
        <w:t xml:space="preserve">Nasza działalność w segmencie developerskim szybko się rozwija, co sprawia, że radzimy sobie dobrze mimo trudnego obecnie rynku wykonawczego – </w:t>
      </w:r>
      <w:r>
        <w:rPr/>
        <w:t xml:space="preserve">mówi </w:t>
      </w:r>
      <w:r>
        <w:rPr>
          <w:b w:val="1"/>
          <w:bCs w:val="1"/>
        </w:rPr>
        <w:t xml:space="preserve">Paweł Przybylski, prezes ONDE. </w:t>
      </w:r>
      <w:r>
        <w:rPr/>
        <w:t xml:space="preserve">–</w:t>
      </w:r>
      <w:r>
        <w:rPr>
          <w:b w:val="1"/>
          <w:bCs w:val="1"/>
        </w:rPr>
        <w:t xml:space="preserve"> </w:t>
      </w:r>
      <w:r>
        <w:rPr>
          <w:i w:val="1"/>
          <w:iCs w:val="1"/>
        </w:rPr>
        <w:t xml:space="preserve">Sprawnie przenosimy akcenty na rozwój, budowę i sprzedaż projektów własnych oraz dynamicznie zwiększamy nasze portfolio, które zapewni nam solidne zyski w przyszłości. Skompletowaliśmy silny i doświadczony zespół odpowiedzialny za development, dlatego jestem przekonany, że tempo rozwoju tego segmentu znacznie przyspieszy </w:t>
      </w:r>
      <w:r>
        <w:rPr/>
        <w:t xml:space="preserve">– dodaje</w:t>
      </w:r>
      <w:r>
        <w:rPr>
          <w:b w:val="1"/>
          <w:bCs w:val="1"/>
        </w:rPr>
        <w:t xml:space="preserve"> Paweł Przybylski.</w:t>
      </w:r>
      <w:r>
        <w:rPr/>
        <w:t xml:space="preserve"> </w:t>
      </w:r>
    </w:p>
    <w:p/>
    <w:p>
      <w:pPr/>
      <w:r>
        <w:rPr/>
        <w:t xml:space="preserve">Obecnie ONDE buduje 32‑megawatową elektrownię PV, największy do tej pory realizowany projekt z własnego portfela spółki. Zakończenie budowy planowane jest w pierwszym kwartale 2025 r. </w:t>
      </w:r>
    </w:p>
    <w:p/>
    <w:p>
      <w:pPr/>
      <w:r>
        <w:rPr>
          <w:i w:val="1"/>
          <w:iCs w:val="1"/>
        </w:rPr>
        <w:t xml:space="preserve">- W tym roku analizujemy start realizacji kolejnych 1-2 projektów, a w 2025 r. planujemy rozpocząć budowę kilku elektrowni o łącznej mocy ponad 200 MW. Docelowo liczba realizowanych megawatów w portfelu i tym samym wartość posiadanych projektów może się zwiększać, bo intensywnie pracujemy nad ich hybrydyzacją i optymalizacją. Przykładowo, budowana właśnie jedna z farm PV zwiększy swoją planowaną moc o ok. 25 proc. Pracujemy też nad dołączeniem do niej instalacji wiatrowych, które dodadzą kolejne megawaty </w:t>
      </w:r>
      <w:r>
        <w:rPr/>
        <w:t xml:space="preserve">– wyjaśnia</w:t>
      </w:r>
      <w:r>
        <w:rPr>
          <w:b w:val="1"/>
          <w:bCs w:val="1"/>
        </w:rPr>
        <w:t xml:space="preserve"> prezes ONDE.</w:t>
      </w:r>
      <w:r>
        <w:rPr/>
        <w:t xml:space="preserve"> </w:t>
      </w:r>
    </w:p>
    <w:p/>
    <w:p>
      <w:pPr/>
      <w:r>
        <w:rPr/>
        <w:t xml:space="preserve">ONDE ma w swoim portfolio deweloperskim projekty OZE o łącznej mocy przekraczającej 1 GW, z czego około 415 MW posiada warunki przyłączenia. Zarząd Spółki planuje znacząco rozbudować ten portfel w ciągu najbliższych 2-3 lat, dążąc do osiągnięcia co najmniej 2 GW.</w:t>
      </w:r>
    </w:p>
    <w:p/>
    <w:p>
      <w:pPr/>
      <w:r>
        <w:rPr/>
        <w:t xml:space="preserve">–</w:t>
      </w:r>
      <w:r>
        <w:rPr>
          <w:i w:val="1"/>
          <w:iCs w:val="1"/>
        </w:rPr>
        <w:t xml:space="preserve"> W ciągu ostatnich miesięcy zwiększyliśmy nasz portfel projektów własnych OZE o około 170 MW, z czego 63 MW są zaawansowane i mają warunki przyłączenia. W tej chwili nasz pipeline projektów gotowych do budowy jest dość duży, w najbliższym czasie będziemy więc skupiać się na zabezpieczaniu terenów pod projekty greenfieldowe, które są mało kapitałochłonne i potencjalnie wysokomarżowe </w:t>
      </w:r>
      <w:r>
        <w:rPr/>
        <w:t xml:space="preserve">– podkreśla </w:t>
      </w:r>
      <w:r>
        <w:rPr>
          <w:b w:val="1"/>
          <w:bCs w:val="1"/>
        </w:rPr>
        <w:t xml:space="preserve">Paweł Przybylski</w:t>
      </w:r>
      <w:r>
        <w:rPr/>
        <w:t xml:space="preserve">. </w:t>
      </w:r>
    </w:p>
    <w:p/>
    <w:p>
      <w:pPr/>
      <w:r>
        <w:rPr/>
        <w:t xml:space="preserve">W segmencie wykonawstwa OZE portfel zamówień zewnętrznych ONDE na koniec czerwca 2024 r. wart był 534 mln zł, czyli 12 proc. mniej niż w tym samym czasie roku wcześniejszego. Spółka, jak i cała branża OZE, spodziewa się sukcesywnego uwolnienia istotnej podaży nowych projektów w konsekwencji zapowiadanej na jesień nowelizacji ustawy odległościowej. Według szacunków branżowych, zmniejszenie minimalnej odległości turbin od zabudowań, może do 2040 roku nawet dwukrotnie zwiększyć potencjał Polski, jeśli chodzi o instalacje wiatrowe na lądzie.</w:t>
      </w:r>
    </w:p>
    <w:p/>
    <w:p>
      <w:pPr/>
      <w:r>
        <w:rPr/>
        <w:t xml:space="preserve">–</w:t>
      </w:r>
      <w:r>
        <w:rPr>
          <w:i w:val="1"/>
          <w:iCs w:val="1"/>
        </w:rPr>
        <w:t xml:space="preserve"> Liberalizacja przepisów oraz środki z programów UE przyniosą poprawę na rynku developerskim i wykonawczym OZE. Ambicje i potrzeby Polski w zakresie rozbudowy mocy w OZE są olbrzymie. Środki, które mają być przeznaczone na zieloną transformację również. Proces legislacyjny i, w jego następstwie, późniejsze inwestycje, odliczamy jednak nie kwartałach, a w latach </w:t>
      </w:r>
      <w:r>
        <w:rPr/>
        <w:t xml:space="preserve">– podsumowuje</w:t>
      </w:r>
      <w:r>
        <w:rPr>
          <w:b w:val="1"/>
          <w:bCs w:val="1"/>
        </w:rPr>
        <w:t xml:space="preserve"> prezes ONDE.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2026-11-08T17:20:17+01:00</dcterms:created>
  <dcterms:modified xsi:type="dcterms:W3CDTF">2026-11-08T17:20:17+01:00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